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1C4F9">
      <w:pPr>
        <w:keepNext w:val="0"/>
        <w:keepLines w:val="0"/>
        <w:pageBreakBefore w:val="0"/>
        <w:widowControl w:val="0"/>
        <w:kinsoku/>
        <w:wordWrap/>
        <w:overflowPunct/>
        <w:topLinePunct w:val="0"/>
        <w:autoSpaceDE/>
        <w:autoSpaceDN/>
        <w:bidi w:val="0"/>
        <w:adjustRightInd/>
        <w:snapToGrid/>
        <w:spacing w:line="594" w:lineRule="exact"/>
        <w:ind w:firstLine="800" w:firstLineChars="200"/>
        <w:jc w:val="both"/>
        <w:textAlignment w:val="auto"/>
        <w:rPr>
          <w:rFonts w:hint="eastAsia" w:ascii="方正小标宋_GBK" w:hAnsi="方正小标宋_GBK" w:eastAsia="方正小标宋_GBK" w:cs="方正小标宋_GBK"/>
          <w:kern w:val="2"/>
          <w:sz w:val="40"/>
          <w:szCs w:val="40"/>
          <w:lang w:val="en-US" w:eastAsia="zh-CN"/>
        </w:rPr>
      </w:pPr>
    </w:p>
    <w:p w14:paraId="67DEDF16">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方正仿宋_GBK"/>
          <w:kern w:val="2"/>
          <w:sz w:val="32"/>
          <w:szCs w:val="32"/>
          <w:lang w:val="en-US" w:eastAsia="zh-CN"/>
        </w:rPr>
      </w:pPr>
    </w:p>
    <w:p w14:paraId="6D349A49">
      <w:pPr>
        <w:widowControl w:val="0"/>
        <w:spacing w:line="594" w:lineRule="exact"/>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巫溪县供销合作社</w:t>
      </w:r>
    </w:p>
    <w:p w14:paraId="7120751B">
      <w:pPr>
        <w:widowControl w:val="0"/>
        <w:spacing w:line="594" w:lineRule="exact"/>
        <w:jc w:val="center"/>
        <w:rPr>
          <w:rFonts w:hint="default" w:ascii="方正小标宋_GBK" w:hAnsi="方正小标宋_GBK" w:eastAsia="方正小标宋_GBK" w:cs="方正小标宋_GBK"/>
          <w:kern w:val="2"/>
          <w:sz w:val="44"/>
          <w:szCs w:val="44"/>
        </w:rPr>
      </w:pPr>
      <w:r>
        <w:rPr>
          <w:rFonts w:hint="default" w:ascii="方正小标宋_GBK" w:hAnsi="方正小标宋_GBK" w:eastAsia="方正小标宋_GBK" w:cs="方正小标宋_GBK"/>
          <w:kern w:val="2"/>
          <w:sz w:val="44"/>
          <w:szCs w:val="44"/>
        </w:rPr>
        <w:t>2024</w:t>
      </w:r>
      <w:r>
        <w:rPr>
          <w:rFonts w:hint="eastAsia" w:ascii="方正小标宋_GBK" w:hAnsi="方正小标宋_GBK" w:eastAsia="方正小标宋_GBK" w:cs="方正小标宋_GBK"/>
          <w:kern w:val="2"/>
          <w:sz w:val="44"/>
          <w:szCs w:val="44"/>
        </w:rPr>
        <w:t>年度决算公开说明</w:t>
      </w:r>
    </w:p>
    <w:p w14:paraId="63403CA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p>
    <w:p w14:paraId="107F57F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一、</w:t>
      </w:r>
      <w:r>
        <w:rPr>
          <w:rFonts w:hint="eastAsia" w:ascii="方正黑体_GBK" w:hAnsi="方正黑体_GBK" w:eastAsia="方正黑体_GBK" w:cs="方正黑体_GBK"/>
          <w:kern w:val="2"/>
          <w:sz w:val="32"/>
          <w:szCs w:val="32"/>
          <w:lang w:eastAsia="zh-CN"/>
        </w:rPr>
        <w:t>部门</w:t>
      </w:r>
      <w:r>
        <w:rPr>
          <w:rFonts w:hint="eastAsia" w:ascii="方正黑体_GBK" w:hAnsi="方正黑体_GBK" w:eastAsia="方正黑体_GBK" w:cs="方正黑体_GBK"/>
          <w:kern w:val="2"/>
          <w:sz w:val="32"/>
          <w:szCs w:val="32"/>
        </w:rPr>
        <w:t>基本情况</w:t>
      </w:r>
    </w:p>
    <w:p w14:paraId="393282A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（一）职能职责</w:t>
      </w:r>
    </w:p>
    <w:p w14:paraId="4E90FF3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kern w:val="2"/>
          <w:sz w:val="32"/>
          <w:szCs w:val="32"/>
        </w:rPr>
        <w:t>我</w:t>
      </w:r>
      <w:r>
        <w:rPr>
          <w:rFonts w:hint="eastAsia" w:ascii="Times New Roman" w:hAnsi="Times New Roman" w:eastAsia="方正仿宋_GBK" w:cs="方正仿宋_GBK"/>
          <w:kern w:val="2"/>
          <w:sz w:val="32"/>
          <w:szCs w:val="32"/>
          <w:lang w:eastAsia="zh-CN"/>
        </w:rPr>
        <w:t>部门</w:t>
      </w:r>
      <w:r>
        <w:rPr>
          <w:rFonts w:hint="eastAsia" w:ascii="Times New Roman" w:hAnsi="Times New Roman" w:eastAsia="方正仿宋_GBK" w:cs="方正仿宋_GBK"/>
          <w:kern w:val="2"/>
          <w:sz w:val="32"/>
          <w:szCs w:val="32"/>
        </w:rPr>
        <w:t>主要负责农村现代流通网络体系建设，对农业生产资料、农副产品、再生资源、日用工业品、烟花爆竹等经营进行组织、协调和管理。牵头推进供销社、农民合作社、信用合作社“三社”融合发展工作，参与农业现代化、农业农村改革，负责全县废弃农膜的回收经营。指导全县发展农村合作经济，加强农民专业合作社和综合服务社建设，参与农业产业化经营。负责管理运营本社社有资产，监督社有资产保值增值，对所属企业行使出资人的职权，依法享有资产受益、重大决策和选择经营管理者等权利，同时指导基层社组织建设、改善经营管理、协调成员社之间的关系，发挥供销社合作经济组织服务“三农”的优势</w:t>
      </w:r>
      <w:r>
        <w:rPr>
          <w:rFonts w:hint="eastAsia" w:ascii="Times New Roman" w:hAnsi="Times New Roman" w:eastAsia="方正仿宋_GBK" w:cs="方正仿宋_GBK"/>
          <w:kern w:val="2"/>
          <w:sz w:val="32"/>
          <w:szCs w:val="32"/>
          <w:lang w:eastAsia="zh-CN"/>
        </w:rPr>
        <w:t>。</w:t>
      </w:r>
    </w:p>
    <w:p w14:paraId="0B2932B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（二）机构设置</w:t>
      </w:r>
    </w:p>
    <w:p w14:paraId="4551C1A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巫溪县供销合作社属参照公务员法管理事业单位。共设立四个科室：办公室</w:t>
      </w:r>
      <w:r>
        <w:rPr>
          <w:rFonts w:hint="eastAsia" w:ascii="Times New Roman" w:hAnsi="Times New Roman" w:eastAsia="方正仿宋_GBK" w:cs="方正仿宋_GBK"/>
          <w:kern w:val="2"/>
          <w:sz w:val="32"/>
          <w:szCs w:val="32"/>
          <w:lang w:val="en-US" w:eastAsia="zh-CN"/>
        </w:rPr>
        <w:t>、</w:t>
      </w:r>
      <w:r>
        <w:rPr>
          <w:rFonts w:hint="eastAsia" w:ascii="Times New Roman" w:hAnsi="Times New Roman" w:eastAsia="方正仿宋_GBK" w:cs="方正仿宋_GBK"/>
          <w:kern w:val="2"/>
          <w:sz w:val="32"/>
          <w:szCs w:val="32"/>
        </w:rPr>
        <w:t>财</w:t>
      </w:r>
      <w:r>
        <w:rPr>
          <w:rFonts w:hint="eastAsia" w:ascii="Times New Roman" w:hAnsi="Times New Roman" w:eastAsia="方正仿宋_GBK" w:cs="方正仿宋_GBK"/>
          <w:kern w:val="2"/>
          <w:sz w:val="32"/>
          <w:szCs w:val="32"/>
          <w:lang w:val="en-US" w:eastAsia="zh-CN"/>
        </w:rPr>
        <w:t>务资产</w:t>
      </w:r>
      <w:r>
        <w:rPr>
          <w:rFonts w:hint="eastAsia" w:ascii="Times New Roman" w:hAnsi="Times New Roman" w:eastAsia="方正仿宋_GBK" w:cs="方正仿宋_GBK"/>
          <w:kern w:val="2"/>
          <w:sz w:val="32"/>
          <w:szCs w:val="32"/>
        </w:rPr>
        <w:t>科、合作指导科、</w:t>
      </w:r>
      <w:r>
        <w:rPr>
          <w:rFonts w:hint="eastAsia" w:ascii="Times New Roman" w:hAnsi="Times New Roman" w:eastAsia="方正仿宋_GBK" w:cs="方正仿宋_GBK"/>
          <w:kern w:val="2"/>
          <w:sz w:val="32"/>
          <w:szCs w:val="32"/>
          <w:lang w:val="en-US" w:eastAsia="zh-CN"/>
        </w:rPr>
        <w:t>业务发展</w:t>
      </w:r>
      <w:r>
        <w:rPr>
          <w:rFonts w:hint="eastAsia" w:ascii="Times New Roman" w:hAnsi="Times New Roman" w:eastAsia="方正仿宋_GBK" w:cs="方正仿宋_GBK"/>
          <w:kern w:val="2"/>
          <w:sz w:val="32"/>
          <w:szCs w:val="32"/>
        </w:rPr>
        <w:t>科。</w:t>
      </w:r>
    </w:p>
    <w:p w14:paraId="5189688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二、</w:t>
      </w:r>
      <w:r>
        <w:rPr>
          <w:rFonts w:hint="eastAsia" w:ascii="方正黑体_GBK" w:hAnsi="方正黑体_GBK" w:eastAsia="方正黑体_GBK" w:cs="方正黑体_GBK"/>
          <w:kern w:val="2"/>
          <w:sz w:val="32"/>
          <w:szCs w:val="32"/>
          <w:lang w:eastAsia="zh-CN"/>
        </w:rPr>
        <w:t>部门</w:t>
      </w:r>
      <w:r>
        <w:rPr>
          <w:rFonts w:hint="eastAsia" w:ascii="方正黑体_GBK" w:hAnsi="方正黑体_GBK" w:eastAsia="方正黑体_GBK" w:cs="方正黑体_GBK"/>
          <w:kern w:val="2"/>
          <w:sz w:val="32"/>
          <w:szCs w:val="32"/>
        </w:rPr>
        <w:t>决算</w:t>
      </w:r>
      <w:r>
        <w:rPr>
          <w:rFonts w:hint="eastAsia" w:ascii="方正黑体_GBK" w:hAnsi="方正黑体_GBK" w:eastAsia="方正黑体_GBK" w:cs="方正黑体_GBK"/>
          <w:kern w:val="2"/>
          <w:sz w:val="32"/>
          <w:szCs w:val="32"/>
          <w:lang w:eastAsia="zh-CN"/>
        </w:rPr>
        <w:t>收支</w:t>
      </w:r>
      <w:r>
        <w:rPr>
          <w:rFonts w:hint="eastAsia" w:ascii="方正黑体_GBK" w:hAnsi="方正黑体_GBK" w:eastAsia="方正黑体_GBK" w:cs="方正黑体_GBK"/>
          <w:kern w:val="2"/>
          <w:sz w:val="32"/>
          <w:szCs w:val="32"/>
        </w:rPr>
        <w:t>情况说明</w:t>
      </w:r>
    </w:p>
    <w:p w14:paraId="5B734BD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（一）收入支出决算总体情况说明。</w:t>
      </w:r>
    </w:p>
    <w:p w14:paraId="3B99B4C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1.总体情况。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度收入总计764.76万元，支出总计764.76万元。收、支与2023年度相比，减少152.82万元，下降16.7%，主要原因是</w:t>
      </w:r>
      <w:r>
        <w:rPr>
          <w:rFonts w:hint="eastAsia" w:ascii="Times New Roman" w:hAnsi="Times New Roman" w:eastAsia="方正仿宋_GBK" w:cs="方正仿宋_GBK"/>
          <w:kern w:val="2"/>
          <w:sz w:val="32"/>
          <w:szCs w:val="32"/>
          <w:lang w:val="en-US" w:eastAsia="zh-CN"/>
        </w:rPr>
        <w:t>减少了</w:t>
      </w:r>
      <w:r>
        <w:rPr>
          <w:rFonts w:hint="eastAsia" w:ascii="Times New Roman" w:hAnsi="Times New Roman" w:eastAsia="方正仿宋_GBK" w:cs="方正仿宋_GBK"/>
          <w:kern w:val="2"/>
          <w:sz w:val="32"/>
          <w:szCs w:val="32"/>
          <w:lang w:eastAsia="zh-CN"/>
        </w:rPr>
        <w:t>死亡抚恤金、消费扶贫馆场地租金和峰灵镇为农服务中心建设项目资金</w:t>
      </w:r>
      <w:r>
        <w:rPr>
          <w:rFonts w:hint="eastAsia" w:ascii="Times New Roman" w:hAnsi="Times New Roman" w:eastAsia="方正仿宋_GBK" w:cs="方正仿宋_GBK"/>
          <w:kern w:val="2"/>
          <w:sz w:val="32"/>
          <w:szCs w:val="32"/>
        </w:rPr>
        <w:t>。</w:t>
      </w:r>
    </w:p>
    <w:p w14:paraId="3623DC0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2.收入情况。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度收入合计764.76万元，与2023年度相比，减少152.82万元，下降16.7%，主要原因是</w:t>
      </w:r>
      <w:r>
        <w:rPr>
          <w:rFonts w:hint="eastAsia" w:ascii="Times New Roman" w:hAnsi="Times New Roman" w:eastAsia="方正仿宋_GBK" w:cs="方正仿宋_GBK"/>
          <w:kern w:val="2"/>
          <w:sz w:val="32"/>
          <w:szCs w:val="32"/>
          <w:lang w:val="en-US" w:eastAsia="zh-CN"/>
        </w:rPr>
        <w:t>减少了</w:t>
      </w:r>
      <w:r>
        <w:rPr>
          <w:rFonts w:hint="eastAsia" w:ascii="Times New Roman" w:hAnsi="Times New Roman" w:eastAsia="方正仿宋_GBK" w:cs="方正仿宋_GBK"/>
          <w:kern w:val="2"/>
          <w:sz w:val="32"/>
          <w:szCs w:val="32"/>
          <w:lang w:eastAsia="zh-CN"/>
        </w:rPr>
        <w:t>死亡抚恤金、消费扶贫馆场地租金和峰灵镇为农服务中心建设项目资金</w:t>
      </w:r>
      <w:r>
        <w:rPr>
          <w:rFonts w:hint="eastAsia" w:ascii="Times New Roman" w:hAnsi="Times New Roman" w:eastAsia="方正仿宋_GBK" w:cs="方正仿宋_GBK"/>
          <w:kern w:val="2"/>
          <w:sz w:val="32"/>
          <w:szCs w:val="32"/>
        </w:rPr>
        <w:t>。</w:t>
      </w:r>
    </w:p>
    <w:p w14:paraId="7BFD903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其中：财政拨款收入764.76万元，占100.00%；事业收入0.00万元，占0.00%；经营收入0.00万元，占0.00%；其他收入0.00万元，占0.00%。此外，使用非财政拨款结余和专用结余0.00万元，年初结转和结余0.00万元。</w:t>
      </w:r>
    </w:p>
    <w:p w14:paraId="71EE1D6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highlight w:val="none"/>
          <w:lang w:val="en-US" w:eastAsia="zh-CN"/>
        </w:rPr>
        <w:t>3.</w:t>
      </w:r>
      <w:r>
        <w:rPr>
          <w:rFonts w:hint="eastAsia" w:ascii="Times New Roman" w:hAnsi="Times New Roman" w:eastAsia="方正仿宋_GBK" w:cs="方正仿宋_GBK"/>
          <w:kern w:val="2"/>
          <w:sz w:val="32"/>
          <w:szCs w:val="32"/>
        </w:rPr>
        <w:t>支出情况。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度支出合计764.76万元，与2023年度相比，减少152.82万元，下降16.7%，主要原因是</w:t>
      </w:r>
      <w:r>
        <w:rPr>
          <w:rFonts w:hint="eastAsia" w:ascii="Times New Roman" w:hAnsi="Times New Roman" w:eastAsia="方正仿宋_GBK" w:cs="方正仿宋_GBK"/>
          <w:kern w:val="2"/>
          <w:sz w:val="32"/>
          <w:szCs w:val="32"/>
          <w:lang w:val="en-US" w:eastAsia="zh-CN"/>
        </w:rPr>
        <w:t>减少了</w:t>
      </w:r>
      <w:r>
        <w:rPr>
          <w:rFonts w:hint="eastAsia" w:ascii="Times New Roman" w:hAnsi="Times New Roman" w:eastAsia="方正仿宋_GBK" w:cs="方正仿宋_GBK"/>
          <w:kern w:val="2"/>
          <w:sz w:val="32"/>
          <w:szCs w:val="32"/>
          <w:lang w:eastAsia="zh-CN"/>
        </w:rPr>
        <w:t>死亡抚恤金、消费扶贫馆场地租金和峰灵镇为农服务中心建设项目资金</w:t>
      </w:r>
      <w:r>
        <w:rPr>
          <w:rFonts w:hint="eastAsia" w:ascii="Times New Roman" w:hAnsi="Times New Roman" w:eastAsia="方正仿宋_GBK" w:cs="方正仿宋_GBK"/>
          <w:kern w:val="2"/>
          <w:sz w:val="32"/>
          <w:szCs w:val="32"/>
        </w:rPr>
        <w:t>。</w:t>
      </w:r>
    </w:p>
    <w:p w14:paraId="55A6331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其中：基本支出404.35万元，占52.87%；项目支出360.41万元，占47.13%；经营支出0.00万元，占0.00%。此外，结余分配0.00万元。</w:t>
      </w:r>
    </w:p>
    <w:p w14:paraId="2B68266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4.结转结余情况。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度年末结转和结余0.00万元，与2023年度相比，无增减</w:t>
      </w:r>
      <w:r>
        <w:rPr>
          <w:rFonts w:hint="eastAsia" w:ascii="Times New Roman" w:hAnsi="Times New Roman" w:eastAsia="方正仿宋_GBK" w:cs="方正仿宋_GBK"/>
          <w:kern w:val="2"/>
          <w:sz w:val="32"/>
          <w:szCs w:val="32"/>
          <w:lang w:eastAsia="zh-CN"/>
        </w:rPr>
        <w:t>。</w:t>
      </w:r>
    </w:p>
    <w:p w14:paraId="3F5B79A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（二）财政拨款收入支出决算总体情况说明</w:t>
      </w:r>
    </w:p>
    <w:p w14:paraId="06311AA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度财政拨款收、支总计764.76万元。与202</w:t>
      </w:r>
      <w:r>
        <w:rPr>
          <w:rFonts w:hint="eastAsia" w:ascii="Times New Roman" w:hAnsi="Times New Roman" w:eastAsia="方正仿宋_GBK" w:cs="方正仿宋_GBK"/>
          <w:kern w:val="2"/>
          <w:sz w:val="32"/>
          <w:szCs w:val="32"/>
          <w:lang w:val="en-US" w:eastAsia="zh-CN"/>
        </w:rPr>
        <w:t>3</w:t>
      </w:r>
      <w:r>
        <w:rPr>
          <w:rFonts w:hint="eastAsia" w:ascii="Times New Roman" w:hAnsi="Times New Roman" w:eastAsia="方正仿宋_GBK" w:cs="方正仿宋_GBK"/>
          <w:kern w:val="2"/>
          <w:sz w:val="32"/>
          <w:szCs w:val="32"/>
        </w:rPr>
        <w:t>年相比，财政拨款收、支总计各减少152.82万元，下降16.7%。主要原因是</w:t>
      </w:r>
      <w:r>
        <w:rPr>
          <w:rFonts w:hint="eastAsia" w:ascii="Times New Roman" w:hAnsi="Times New Roman" w:eastAsia="方正仿宋_GBK" w:cs="方正仿宋_GBK"/>
          <w:kern w:val="2"/>
          <w:sz w:val="32"/>
          <w:szCs w:val="32"/>
          <w:lang w:val="en-US" w:eastAsia="zh-CN"/>
        </w:rPr>
        <w:t>减少了</w:t>
      </w:r>
      <w:r>
        <w:rPr>
          <w:rFonts w:hint="eastAsia" w:ascii="Times New Roman" w:hAnsi="Times New Roman" w:eastAsia="方正仿宋_GBK" w:cs="方正仿宋_GBK"/>
          <w:kern w:val="2"/>
          <w:sz w:val="32"/>
          <w:szCs w:val="32"/>
          <w:lang w:eastAsia="zh-CN"/>
        </w:rPr>
        <w:t>死亡抚恤金、消费扶贫馆场地租金和峰灵镇为农服务中心建设项目资金</w:t>
      </w:r>
      <w:r>
        <w:rPr>
          <w:rFonts w:hint="eastAsia" w:ascii="Times New Roman" w:hAnsi="Times New Roman" w:eastAsia="方正仿宋_GBK" w:cs="方正仿宋_GBK"/>
          <w:kern w:val="2"/>
          <w:sz w:val="32"/>
          <w:szCs w:val="32"/>
        </w:rPr>
        <w:t>。</w:t>
      </w:r>
    </w:p>
    <w:p w14:paraId="1D63BF4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（三）一般公共预算财政拨款收入支出决算情况说明</w:t>
      </w:r>
    </w:p>
    <w:p w14:paraId="6443885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1.收入情况。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度一般公共预算财政拨款收入764.76万元，与2023年度相比，减少152.82万元，下降16.7%。主要原因是</w:t>
      </w:r>
      <w:r>
        <w:rPr>
          <w:rFonts w:hint="eastAsia" w:ascii="Times New Roman" w:hAnsi="Times New Roman" w:eastAsia="方正仿宋_GBK" w:cs="方正仿宋_GBK"/>
          <w:kern w:val="2"/>
          <w:sz w:val="32"/>
          <w:szCs w:val="32"/>
          <w:lang w:val="en-US" w:eastAsia="zh-CN"/>
        </w:rPr>
        <w:t>减少了</w:t>
      </w:r>
      <w:r>
        <w:rPr>
          <w:rFonts w:hint="eastAsia" w:ascii="Times New Roman" w:hAnsi="Times New Roman" w:eastAsia="方正仿宋_GBK" w:cs="方正仿宋_GBK"/>
          <w:kern w:val="2"/>
          <w:sz w:val="32"/>
          <w:szCs w:val="32"/>
          <w:lang w:eastAsia="zh-CN"/>
        </w:rPr>
        <w:t>死亡抚恤金、消费扶贫馆场地租金和峰灵镇为农服务中心建设项目资金</w:t>
      </w:r>
      <w:r>
        <w:rPr>
          <w:rFonts w:hint="eastAsia" w:ascii="Times New Roman" w:hAnsi="Times New Roman" w:eastAsia="方正仿宋_GBK" w:cs="方正仿宋_GBK"/>
          <w:kern w:val="2"/>
          <w:sz w:val="32"/>
          <w:szCs w:val="32"/>
        </w:rPr>
        <w:t>。</w:t>
      </w:r>
    </w:p>
    <w:p w14:paraId="46350CC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较年初预算数增加85.75万元，增长12.6%。主要原因是</w:t>
      </w:r>
      <w:r>
        <w:rPr>
          <w:rFonts w:hint="eastAsia" w:ascii="Times New Roman" w:hAnsi="Times New Roman" w:eastAsia="方正仿宋_GBK" w:cs="方正仿宋_GBK"/>
          <w:kern w:val="2"/>
          <w:sz w:val="32"/>
          <w:szCs w:val="32"/>
          <w:lang w:val="en-US" w:eastAsia="zh-CN"/>
        </w:rPr>
        <w:t>增加</w:t>
      </w:r>
      <w:r>
        <w:rPr>
          <w:rFonts w:hint="eastAsia" w:ascii="Times New Roman" w:hAnsi="Times New Roman" w:eastAsia="方正仿宋_GBK" w:cs="方正仿宋_GBK"/>
          <w:kern w:val="2"/>
          <w:sz w:val="32"/>
          <w:szCs w:val="32"/>
          <w:lang w:eastAsia="zh-CN"/>
        </w:rPr>
        <w:t>“三社”融合发展资金和农业社会化服务资金。</w:t>
      </w:r>
    </w:p>
    <w:p w14:paraId="0C41336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此外，年初财政拨款结转和结余0.00万元。</w:t>
      </w:r>
    </w:p>
    <w:p w14:paraId="3F60E5F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2.支出情况。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度一般公共预算财政拨款支出764.76万元，与2023年度相比，减少152.82万元，下降16.7%。主要</w:t>
      </w:r>
      <w:r>
        <w:rPr>
          <w:rFonts w:hint="eastAsia" w:ascii="Times New Roman" w:hAnsi="Times New Roman" w:eastAsia="方正仿宋_GBK" w:cs="方正仿宋_GBK"/>
          <w:kern w:val="2"/>
          <w:sz w:val="32"/>
          <w:szCs w:val="32"/>
          <w:lang w:eastAsia="zh-CN"/>
        </w:rPr>
        <w:t>原因是</w:t>
      </w:r>
      <w:r>
        <w:rPr>
          <w:rFonts w:hint="eastAsia" w:ascii="Times New Roman" w:hAnsi="Times New Roman" w:eastAsia="方正仿宋_GBK" w:cs="方正仿宋_GBK"/>
          <w:kern w:val="2"/>
          <w:sz w:val="32"/>
          <w:szCs w:val="32"/>
          <w:lang w:val="en-US" w:eastAsia="zh-CN"/>
        </w:rPr>
        <w:t>减少了</w:t>
      </w:r>
      <w:r>
        <w:rPr>
          <w:rFonts w:hint="eastAsia" w:ascii="Times New Roman" w:hAnsi="Times New Roman" w:eastAsia="方正仿宋_GBK" w:cs="方正仿宋_GBK"/>
          <w:kern w:val="2"/>
          <w:sz w:val="32"/>
          <w:szCs w:val="32"/>
          <w:lang w:eastAsia="zh-CN"/>
        </w:rPr>
        <w:t>死亡抚恤金、消费扶贫馆场地租金和峰灵镇为农服务中心建设项目资金</w:t>
      </w:r>
      <w:r>
        <w:rPr>
          <w:rFonts w:hint="eastAsia" w:ascii="Times New Roman" w:hAnsi="Times New Roman" w:eastAsia="方正仿宋_GBK" w:cs="方正仿宋_GBK"/>
          <w:kern w:val="2"/>
          <w:sz w:val="32"/>
          <w:szCs w:val="32"/>
        </w:rPr>
        <w:t>。较年初预算数增加85.75万元，增长12.6%。主要原因是</w:t>
      </w:r>
      <w:r>
        <w:rPr>
          <w:rFonts w:hint="eastAsia" w:ascii="Times New Roman" w:hAnsi="Times New Roman" w:eastAsia="方正仿宋_GBK" w:cs="方正仿宋_GBK"/>
          <w:kern w:val="2"/>
          <w:sz w:val="32"/>
          <w:szCs w:val="32"/>
          <w:lang w:val="en-US" w:eastAsia="zh-CN"/>
        </w:rPr>
        <w:t>增加</w:t>
      </w:r>
      <w:r>
        <w:rPr>
          <w:rFonts w:hint="eastAsia" w:ascii="Times New Roman" w:hAnsi="Times New Roman" w:eastAsia="方正仿宋_GBK" w:cs="方正仿宋_GBK"/>
          <w:kern w:val="2"/>
          <w:sz w:val="32"/>
          <w:szCs w:val="32"/>
          <w:lang w:eastAsia="zh-CN"/>
        </w:rPr>
        <w:t>“三社”融合发展资金和农业社会化服务资金。</w:t>
      </w:r>
    </w:p>
    <w:p w14:paraId="166F004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3.结转结余情况。</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度年末一般公共预算财政拨款结转和结余0.00万元，与2023年度相比，无增减</w:t>
      </w:r>
      <w:r>
        <w:rPr>
          <w:rFonts w:hint="eastAsia" w:ascii="Times New Roman" w:hAnsi="Times New Roman" w:eastAsia="方正仿宋_GBK" w:cs="方正仿宋_GBK"/>
          <w:kern w:val="2"/>
          <w:sz w:val="32"/>
          <w:szCs w:val="32"/>
          <w:lang w:eastAsia="zh-CN"/>
        </w:rPr>
        <w:t>。</w:t>
      </w:r>
    </w:p>
    <w:p w14:paraId="05581DA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4.比较情况。本部门</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度一般公共预算财政拨款支出主要用于以下几个方面：</w:t>
      </w:r>
    </w:p>
    <w:p w14:paraId="24033A7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highlight w:val="none"/>
          <w:lang w:val="en-US" w:eastAsia="zh-CN"/>
        </w:rPr>
      </w:pP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val="en-US" w:eastAsia="zh-CN"/>
        </w:rPr>
        <w:t>1</w:t>
      </w:r>
      <w:r>
        <w:rPr>
          <w:rFonts w:hint="eastAsia" w:ascii="Times New Roman" w:hAnsi="Times New Roman" w:eastAsia="方正仿宋_GBK" w:cs="方正仿宋_GBK"/>
          <w:kern w:val="2"/>
          <w:sz w:val="32"/>
          <w:szCs w:val="32"/>
        </w:rPr>
        <w:t>）社会保障与就业支出127.29万元，占16.64%，较年初预算数增加9.28万元，增长7.9%，主要</w:t>
      </w:r>
      <w:r>
        <w:rPr>
          <w:rFonts w:hint="eastAsia" w:ascii="Times New Roman" w:hAnsi="Times New Roman" w:eastAsia="方正仿宋_GBK" w:cs="方正仿宋_GBK"/>
          <w:kern w:val="2"/>
          <w:sz w:val="32"/>
          <w:szCs w:val="32"/>
          <w:lang w:eastAsia="zh-CN"/>
        </w:rPr>
        <w:t>原因是新</w:t>
      </w:r>
      <w:r>
        <w:rPr>
          <w:rFonts w:hint="eastAsia" w:ascii="Times New Roman" w:hAnsi="Times New Roman" w:eastAsia="方正仿宋_GBK" w:cs="方正仿宋_GBK"/>
          <w:kern w:val="2"/>
          <w:sz w:val="32"/>
          <w:szCs w:val="32"/>
          <w:lang w:val="en-US" w:eastAsia="zh-CN"/>
        </w:rPr>
        <w:t>增</w:t>
      </w:r>
      <w:r>
        <w:rPr>
          <w:rFonts w:hint="eastAsia" w:ascii="Times New Roman" w:hAnsi="Times New Roman" w:eastAsia="方正仿宋_GBK" w:cs="方正仿宋_GBK"/>
          <w:kern w:val="2"/>
          <w:sz w:val="32"/>
          <w:szCs w:val="32"/>
          <w:lang w:eastAsia="zh-CN"/>
        </w:rPr>
        <w:t>人</w:t>
      </w:r>
      <w:r>
        <w:rPr>
          <w:rFonts w:hint="eastAsia" w:ascii="Times New Roman" w:hAnsi="Times New Roman" w:eastAsia="方正仿宋_GBK" w:cs="方正仿宋_GBK"/>
          <w:kern w:val="2"/>
          <w:sz w:val="32"/>
          <w:szCs w:val="32"/>
          <w:highlight w:val="none"/>
          <w:lang w:eastAsia="zh-CN"/>
        </w:rPr>
        <w:t>员</w:t>
      </w:r>
      <w:r>
        <w:rPr>
          <w:rFonts w:hint="eastAsia" w:ascii="Times New Roman" w:hAnsi="Times New Roman" w:eastAsia="方正仿宋_GBK" w:cs="方正仿宋_GBK"/>
          <w:kern w:val="2"/>
          <w:sz w:val="32"/>
          <w:szCs w:val="32"/>
          <w:highlight w:val="none"/>
          <w:lang w:val="en-US" w:eastAsia="zh-CN"/>
        </w:rPr>
        <w:t>1人导致社保缴费相应增加。</w:t>
      </w:r>
    </w:p>
    <w:p w14:paraId="153D284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val="en-US" w:eastAsia="zh-CN"/>
        </w:rPr>
        <w:t>2</w:t>
      </w:r>
      <w:r>
        <w:rPr>
          <w:rFonts w:hint="eastAsia" w:ascii="Times New Roman" w:hAnsi="Times New Roman" w:eastAsia="方正仿宋_GBK" w:cs="方正仿宋_GBK"/>
          <w:kern w:val="2"/>
          <w:sz w:val="32"/>
          <w:szCs w:val="32"/>
        </w:rPr>
        <w:t>）卫生健康支出17.27万元，占2.26%，较年初预算数无增减</w:t>
      </w:r>
      <w:r>
        <w:rPr>
          <w:rFonts w:hint="eastAsia" w:ascii="Times New Roman" w:hAnsi="Times New Roman" w:eastAsia="方正仿宋_GBK" w:cs="方正仿宋_GBK"/>
          <w:kern w:val="2"/>
          <w:sz w:val="32"/>
          <w:szCs w:val="32"/>
          <w:lang w:eastAsia="zh-CN"/>
        </w:rPr>
        <w:t>。</w:t>
      </w:r>
    </w:p>
    <w:p w14:paraId="4B2BC38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val="en-US" w:eastAsia="zh-CN"/>
        </w:rPr>
        <w:t>3</w:t>
      </w:r>
      <w:r>
        <w:rPr>
          <w:rFonts w:hint="eastAsia" w:ascii="Times New Roman" w:hAnsi="Times New Roman" w:eastAsia="方正仿宋_GBK" w:cs="方正仿宋_GBK"/>
          <w:kern w:val="2"/>
          <w:sz w:val="32"/>
          <w:szCs w:val="32"/>
        </w:rPr>
        <w:t>）节能环保支出75.31万元，占9.85%，较年初预算数减少4.69万元，下降5.9%，主要原因是</w:t>
      </w:r>
      <w:r>
        <w:rPr>
          <w:rFonts w:hint="eastAsia" w:ascii="Times New Roman" w:hAnsi="Times New Roman" w:eastAsia="方正仿宋_GBK" w:cs="方正仿宋_GBK"/>
          <w:kern w:val="2"/>
          <w:sz w:val="32"/>
          <w:szCs w:val="32"/>
          <w:lang w:eastAsia="zh-CN"/>
        </w:rPr>
        <w:t>废弃农膜回收目标任务较年初预算减少。</w:t>
      </w:r>
    </w:p>
    <w:p w14:paraId="72CB3DA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val="en-US" w:eastAsia="zh-CN"/>
        </w:rPr>
        <w:t>4</w:t>
      </w:r>
      <w:r>
        <w:rPr>
          <w:rFonts w:hint="eastAsia" w:ascii="Times New Roman" w:hAnsi="Times New Roman" w:eastAsia="方正仿宋_GBK" w:cs="方正仿宋_GBK"/>
          <w:kern w:val="2"/>
          <w:sz w:val="32"/>
          <w:szCs w:val="32"/>
        </w:rPr>
        <w:t>）农林水支出249.46万元，占32.62%，较年初预算数增加64.15万元，增长34.6%，主要原因是</w:t>
      </w:r>
      <w:r>
        <w:rPr>
          <w:rFonts w:hint="eastAsia" w:ascii="Times New Roman" w:hAnsi="Times New Roman" w:eastAsia="方正仿宋_GBK" w:cs="方正仿宋_GBK"/>
          <w:kern w:val="2"/>
          <w:sz w:val="32"/>
          <w:szCs w:val="32"/>
          <w:lang w:eastAsia="zh-CN"/>
        </w:rPr>
        <w:t>年初预算数增加了油炸薯片生产线建设项目。</w:t>
      </w:r>
    </w:p>
    <w:p w14:paraId="32A1C19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kern w:val="2"/>
          <w:sz w:val="32"/>
          <w:szCs w:val="32"/>
        </w:rPr>
        <w:t>（5）商业服务业等支出272.54万元，占35.64%，较年初预算数增加17.01万元，增长6.7%，主要原因是</w:t>
      </w:r>
      <w:r>
        <w:rPr>
          <w:rFonts w:hint="eastAsia" w:ascii="Times New Roman" w:hAnsi="Times New Roman" w:eastAsia="方正仿宋_GBK" w:cs="方正仿宋_GBK"/>
          <w:kern w:val="2"/>
          <w:sz w:val="32"/>
          <w:szCs w:val="32"/>
          <w:lang w:eastAsia="zh-CN"/>
        </w:rPr>
        <w:t>新</w:t>
      </w:r>
      <w:r>
        <w:rPr>
          <w:rFonts w:hint="eastAsia" w:ascii="Times New Roman" w:hAnsi="Times New Roman" w:eastAsia="方正仿宋_GBK" w:cs="方正仿宋_GBK"/>
          <w:kern w:val="2"/>
          <w:sz w:val="32"/>
          <w:szCs w:val="32"/>
          <w:lang w:val="en-US" w:eastAsia="zh-CN"/>
        </w:rPr>
        <w:t>增</w:t>
      </w:r>
      <w:r>
        <w:rPr>
          <w:rFonts w:hint="eastAsia" w:ascii="Times New Roman" w:hAnsi="Times New Roman" w:eastAsia="方正仿宋_GBK" w:cs="方正仿宋_GBK"/>
          <w:kern w:val="2"/>
          <w:sz w:val="32"/>
          <w:szCs w:val="32"/>
          <w:lang w:eastAsia="zh-CN"/>
        </w:rPr>
        <w:t>人员</w:t>
      </w:r>
      <w:r>
        <w:rPr>
          <w:rFonts w:hint="eastAsia" w:ascii="Times New Roman" w:hAnsi="Times New Roman" w:eastAsia="方正仿宋_GBK" w:cs="方正仿宋_GBK"/>
          <w:kern w:val="2"/>
          <w:sz w:val="32"/>
          <w:szCs w:val="32"/>
          <w:lang w:val="en-US" w:eastAsia="zh-CN"/>
        </w:rPr>
        <w:t>1人和工资基数调整导致工资津贴等相应增加。</w:t>
      </w:r>
    </w:p>
    <w:p w14:paraId="124E0F0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w:t>
      </w:r>
      <w:r>
        <w:rPr>
          <w:rFonts w:hint="eastAsia" w:ascii="Times New Roman" w:hAnsi="Times New Roman" w:eastAsia="方正仿宋_GBK" w:cs="方正仿宋_GBK"/>
          <w:kern w:val="2"/>
          <w:sz w:val="32"/>
          <w:szCs w:val="32"/>
          <w:lang w:val="en-US" w:eastAsia="zh-CN"/>
        </w:rPr>
        <w:t>6</w:t>
      </w:r>
      <w:r>
        <w:rPr>
          <w:rFonts w:hint="eastAsia" w:ascii="Times New Roman" w:hAnsi="Times New Roman" w:eastAsia="方正仿宋_GBK" w:cs="方正仿宋_GBK"/>
          <w:kern w:val="2"/>
          <w:sz w:val="32"/>
          <w:szCs w:val="32"/>
        </w:rPr>
        <w:t>）住房保障支出22.89万元，占2.99%，较年初预算数无增减</w:t>
      </w:r>
      <w:r>
        <w:rPr>
          <w:rFonts w:hint="eastAsia" w:ascii="Times New Roman" w:hAnsi="Times New Roman" w:eastAsia="方正仿宋_GBK" w:cs="方正仿宋_GBK"/>
          <w:kern w:val="2"/>
          <w:sz w:val="32"/>
          <w:szCs w:val="32"/>
          <w:lang w:eastAsia="zh-CN"/>
        </w:rPr>
        <w:t>。</w:t>
      </w:r>
    </w:p>
    <w:p w14:paraId="0673F2B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（四）一般公共预算财政拨款基本支出决算情况说明</w:t>
      </w:r>
    </w:p>
    <w:p w14:paraId="403FAB2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度一般公共财政拨款基本支出404.35万元。其中：人员经费360.32万元，与2023年度相比，增加2.21万元，增长0.6%，主要原因是</w:t>
      </w:r>
      <w:r>
        <w:rPr>
          <w:rFonts w:hint="eastAsia" w:ascii="Times New Roman" w:hAnsi="Times New Roman" w:eastAsia="方正仿宋_GBK" w:cs="方正仿宋_GBK"/>
          <w:kern w:val="2"/>
          <w:sz w:val="32"/>
          <w:szCs w:val="32"/>
          <w:lang w:eastAsia="zh-CN"/>
        </w:rPr>
        <w:t>本年度新增</w:t>
      </w:r>
      <w:r>
        <w:rPr>
          <w:rFonts w:hint="eastAsia" w:ascii="Times New Roman" w:hAnsi="Times New Roman" w:eastAsia="方正仿宋_GBK" w:cs="方正仿宋_GBK"/>
          <w:kern w:val="2"/>
          <w:sz w:val="32"/>
          <w:szCs w:val="32"/>
        </w:rPr>
        <w:t>人员</w:t>
      </w:r>
      <w:r>
        <w:rPr>
          <w:rFonts w:hint="eastAsia" w:ascii="Times New Roman" w:hAnsi="Times New Roman" w:eastAsia="方正仿宋_GBK" w:cs="方正仿宋_GBK"/>
          <w:kern w:val="2"/>
          <w:sz w:val="32"/>
          <w:szCs w:val="32"/>
          <w:lang w:val="en-US" w:eastAsia="zh-CN"/>
        </w:rPr>
        <w:t>1名，工资津贴增加。</w:t>
      </w:r>
      <w:r>
        <w:rPr>
          <w:rFonts w:hint="eastAsia" w:ascii="Times New Roman" w:hAnsi="Times New Roman" w:eastAsia="方正仿宋_GBK" w:cs="方正仿宋_GBK"/>
          <w:kern w:val="2"/>
          <w:sz w:val="32"/>
          <w:szCs w:val="32"/>
        </w:rPr>
        <w:t>人员经费用途主要包括</w:t>
      </w:r>
      <w:r>
        <w:rPr>
          <w:rFonts w:hint="eastAsia" w:ascii="Times New Roman" w:hAnsi="Times New Roman" w:eastAsia="方正仿宋_GBK" w:cs="方正仿宋_GBK"/>
          <w:kern w:val="2"/>
          <w:sz w:val="32"/>
          <w:szCs w:val="32"/>
          <w:lang w:eastAsia="zh-CN"/>
        </w:rPr>
        <w:t>工资、津贴、工作经费等。</w:t>
      </w:r>
      <w:r>
        <w:rPr>
          <w:rFonts w:hint="eastAsia" w:ascii="Times New Roman" w:hAnsi="Times New Roman" w:eastAsia="方正仿宋_GBK" w:cs="方正仿宋_GBK"/>
          <w:kern w:val="2"/>
          <w:sz w:val="32"/>
          <w:szCs w:val="32"/>
        </w:rPr>
        <w:t>公用经费44.03万元，与2023年度相比，减少1.19万元，下降2.6%，主要原因是</w:t>
      </w:r>
      <w:r>
        <w:rPr>
          <w:rFonts w:hint="eastAsia" w:ascii="Times New Roman" w:hAnsi="Times New Roman" w:eastAsia="方正仿宋_GBK" w:cs="方正仿宋_GBK"/>
          <w:kern w:val="2"/>
          <w:sz w:val="32"/>
          <w:szCs w:val="32"/>
          <w:lang w:eastAsia="zh-CN"/>
        </w:rPr>
        <w:t>本着厉行节约的原则压缩各项公用经费开支。</w:t>
      </w:r>
      <w:r>
        <w:rPr>
          <w:rFonts w:hint="eastAsia" w:ascii="Times New Roman" w:hAnsi="Times New Roman" w:eastAsia="方正仿宋_GBK" w:cs="方正仿宋_GBK"/>
          <w:kern w:val="2"/>
          <w:sz w:val="32"/>
          <w:szCs w:val="32"/>
        </w:rPr>
        <w:t>公用经费用途主要包括</w:t>
      </w:r>
      <w:r>
        <w:rPr>
          <w:rFonts w:hint="eastAsia" w:ascii="Times New Roman" w:hAnsi="Times New Roman" w:eastAsia="方正仿宋_GBK" w:cs="方正仿宋_GBK"/>
          <w:kern w:val="2"/>
          <w:sz w:val="32"/>
          <w:szCs w:val="32"/>
          <w:lang w:eastAsia="zh-CN"/>
        </w:rPr>
        <w:t>办公费、水电费、公务接待费、维修维护费、差旅费、物管费等。</w:t>
      </w:r>
    </w:p>
    <w:p w14:paraId="5B007B7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（五）政府性基金预算收支决算情况说明</w:t>
      </w:r>
    </w:p>
    <w:p w14:paraId="00DB930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lang w:eastAsia="zh-CN"/>
        </w:rPr>
        <w:t>本部门2024年度无政府性基金预算财政拨款收支。</w:t>
      </w:r>
    </w:p>
    <w:p w14:paraId="5D9141E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lang w:eastAsia="zh-CN"/>
        </w:rPr>
        <w:t>（六）国</w:t>
      </w:r>
      <w:r>
        <w:rPr>
          <w:rFonts w:hint="eastAsia" w:ascii="方正楷体_GBK" w:hAnsi="方正楷体_GBK" w:eastAsia="方正楷体_GBK" w:cs="方正楷体_GBK"/>
          <w:kern w:val="2"/>
          <w:sz w:val="32"/>
          <w:szCs w:val="32"/>
        </w:rPr>
        <w:t>有资本经营预算财政拨款支出决算情况说明</w:t>
      </w:r>
    </w:p>
    <w:p w14:paraId="53E67FF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lang w:eastAsia="zh-CN"/>
        </w:rPr>
        <w:t>本部门2024年度无国有资本经营预算财政拨款支出。</w:t>
      </w:r>
    </w:p>
    <w:p w14:paraId="60650F3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三、</w:t>
      </w:r>
      <w:r>
        <w:rPr>
          <w:rFonts w:hint="eastAsia" w:ascii="方正黑体_GBK" w:hAnsi="方正黑体_GBK" w:eastAsia="方正黑体_GBK" w:cs="方正黑体_GBK"/>
          <w:kern w:val="2"/>
          <w:sz w:val="32"/>
          <w:szCs w:val="32"/>
          <w:lang w:eastAsia="zh-CN"/>
        </w:rPr>
        <w:t>财政拨款</w:t>
      </w:r>
      <w:r>
        <w:rPr>
          <w:rFonts w:hint="eastAsia" w:ascii="方正黑体_GBK" w:hAnsi="方正黑体_GBK" w:eastAsia="方正黑体_GBK" w:cs="方正黑体_GBK"/>
          <w:kern w:val="2"/>
          <w:sz w:val="32"/>
          <w:szCs w:val="32"/>
        </w:rPr>
        <w:t>“三公”经费情况说明</w:t>
      </w:r>
    </w:p>
    <w:p w14:paraId="09DC2F5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（一）“三公”经费支出总体情况说明</w:t>
      </w:r>
    </w:p>
    <w:p w14:paraId="7579669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度“三公”经费支出共计11.30万元，较年初预算数无增减</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较上年支出数减少0.27万元，下降2.3%，主要原因是</w:t>
      </w:r>
      <w:r>
        <w:rPr>
          <w:rFonts w:hint="eastAsia" w:ascii="Times New Roman" w:hAnsi="Times New Roman" w:eastAsia="方正仿宋_GBK" w:cs="方正仿宋_GBK"/>
          <w:kern w:val="2"/>
          <w:sz w:val="32"/>
          <w:szCs w:val="32"/>
          <w:lang w:val="en-US" w:eastAsia="zh-CN"/>
        </w:rPr>
        <w:t>一是认真贯彻落实中央八项规定精神和厉行节约要求，按照只减不增的要求从严控制三公经费，全年实际支出较预算和决算均有所下降。二是我单位严格落实公车使用规定，严禁公车私用，公车运行维护成本下降。三是强化公务接待支出管理，严格遵守公务接待开支范围和开支标准，严格控制陪餐人数。</w:t>
      </w:r>
    </w:p>
    <w:p w14:paraId="7481525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（二）“三公”经费分项支出情况</w:t>
      </w:r>
    </w:p>
    <w:p w14:paraId="3B71C19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度本部门因公出国（境）费用0.00万元，费用支出较年初预算数无增减</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与2023年度相比，无增减</w:t>
      </w:r>
      <w:r>
        <w:rPr>
          <w:rFonts w:hint="eastAsia" w:ascii="Times New Roman" w:hAnsi="Times New Roman" w:eastAsia="方正仿宋_GBK" w:cs="方正仿宋_GBK"/>
          <w:kern w:val="2"/>
          <w:sz w:val="32"/>
          <w:szCs w:val="32"/>
          <w:lang w:eastAsia="zh-CN"/>
        </w:rPr>
        <w:t>。</w:t>
      </w:r>
    </w:p>
    <w:p w14:paraId="410D94E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公务车购置费0.00万元，费用支出较年初预算数无增减。与2023年度相比，无增减。</w:t>
      </w:r>
    </w:p>
    <w:p w14:paraId="3DAF79F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公务车运行维护费5.50万元，主要用于</w:t>
      </w:r>
      <w:r>
        <w:rPr>
          <w:rFonts w:hint="eastAsia" w:ascii="Times New Roman" w:hAnsi="Times New Roman" w:eastAsia="方正仿宋_GBK" w:cs="方正仿宋_GBK"/>
          <w:kern w:val="2"/>
          <w:sz w:val="32"/>
          <w:szCs w:val="32"/>
          <w:lang w:val="en-US" w:eastAsia="zh-CN"/>
        </w:rPr>
        <w:t>公务车维修、油料费、过路费等。</w:t>
      </w:r>
      <w:r>
        <w:rPr>
          <w:rFonts w:hint="eastAsia" w:ascii="Times New Roman" w:hAnsi="Times New Roman" w:eastAsia="方正仿宋_GBK" w:cs="方正仿宋_GBK"/>
          <w:kern w:val="2"/>
          <w:sz w:val="32"/>
          <w:szCs w:val="32"/>
        </w:rPr>
        <w:t>费用支出较年初预算数无增减</w:t>
      </w:r>
      <w:r>
        <w:rPr>
          <w:rFonts w:hint="eastAsia" w:ascii="Times New Roman" w:hAnsi="Times New Roman" w:eastAsia="方正仿宋_GBK" w:cs="方正仿宋_GBK"/>
          <w:kern w:val="2"/>
          <w:sz w:val="32"/>
          <w:szCs w:val="32"/>
          <w:lang w:val="en-US" w:eastAsia="zh-CN"/>
        </w:rPr>
        <w:t>。</w:t>
      </w:r>
      <w:r>
        <w:rPr>
          <w:rFonts w:hint="eastAsia" w:ascii="Times New Roman" w:hAnsi="Times New Roman" w:eastAsia="方正仿宋_GBK" w:cs="方正仿宋_GBK"/>
          <w:kern w:val="2"/>
          <w:sz w:val="32"/>
          <w:szCs w:val="32"/>
        </w:rPr>
        <w:t>较上年支出数减少0.08万元，下降1.4%，主要原因是</w:t>
      </w:r>
      <w:r>
        <w:rPr>
          <w:rFonts w:hint="eastAsia" w:ascii="Times New Roman" w:hAnsi="Times New Roman" w:eastAsia="方正仿宋_GBK" w:cs="方正仿宋_GBK"/>
          <w:kern w:val="2"/>
          <w:sz w:val="32"/>
          <w:szCs w:val="32"/>
          <w:lang w:val="en-US" w:eastAsia="zh-CN"/>
        </w:rPr>
        <w:t>较上年度减少维修费。</w:t>
      </w:r>
    </w:p>
    <w:p w14:paraId="1C6D1AB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lang w:val="en-US"/>
        </w:rPr>
      </w:pPr>
      <w:r>
        <w:rPr>
          <w:rFonts w:hint="eastAsia" w:ascii="Times New Roman" w:hAnsi="Times New Roman" w:eastAsia="方正仿宋_GBK" w:cs="方正仿宋_GBK"/>
          <w:kern w:val="2"/>
          <w:sz w:val="32"/>
          <w:szCs w:val="32"/>
        </w:rPr>
        <w:t>公务接待费5.80万元，主要用于接待接待</w:t>
      </w:r>
      <w:r>
        <w:rPr>
          <w:rFonts w:hint="eastAsia" w:ascii="Times New Roman" w:hAnsi="Times New Roman" w:eastAsia="方正仿宋_GBK" w:cs="方正仿宋_GBK"/>
          <w:kern w:val="2"/>
          <w:sz w:val="32"/>
          <w:szCs w:val="32"/>
          <w:lang w:val="en-US" w:eastAsia="zh-CN"/>
        </w:rPr>
        <w:t>市供销合作社、市农产品公司、各区县供销社到我单位指导检查工作发生的接待支出</w:t>
      </w:r>
      <w:r>
        <w:rPr>
          <w:rFonts w:hint="eastAsia" w:ascii="Times New Roman" w:hAnsi="Times New Roman" w:eastAsia="方正仿宋_GBK" w:cs="方正仿宋_GBK"/>
          <w:kern w:val="2"/>
          <w:sz w:val="32"/>
          <w:szCs w:val="32"/>
        </w:rPr>
        <w:t>。费用支出较年初预算数无增减</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较上年支出数减少0.19万元，下降3.2%，主要原因是</w:t>
      </w:r>
      <w:r>
        <w:rPr>
          <w:rFonts w:hint="eastAsia" w:ascii="Times New Roman" w:hAnsi="Times New Roman" w:eastAsia="方正仿宋_GBK" w:cs="方正仿宋_GBK"/>
          <w:kern w:val="2"/>
          <w:sz w:val="32"/>
          <w:szCs w:val="32"/>
          <w:lang w:val="en-US" w:eastAsia="zh-CN"/>
        </w:rPr>
        <w:t>严格遵守公务接待开支范围和开支标准，严格控制陪餐人数，减少接待批次。</w:t>
      </w:r>
    </w:p>
    <w:p w14:paraId="1D73917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（三）“三公”经费实物量情况</w:t>
      </w:r>
    </w:p>
    <w:p w14:paraId="11B28C9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度本部门因公出国（境）共计0个团组，0人；公务用车购置0辆，公务车保有量为1辆；国内公务接待50批次952人，其中：国内外事接待0批次，0人；国（境）外公务接待0批次，0人。</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本部门人均接待费60.92元，车均购置费0万元，车均维护费5.50万元。</w:t>
      </w:r>
    </w:p>
    <w:p w14:paraId="12E51D5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四、其他需要说明的事项</w:t>
      </w:r>
    </w:p>
    <w:p w14:paraId="35CD382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（一）财政拨款会议费和培训费情况说明</w:t>
      </w:r>
    </w:p>
    <w:p w14:paraId="5026663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本年度会议费支出0.00万元，与2023年度相比，减少3.02万元，下降100.0%，主要原因是</w:t>
      </w:r>
      <w:r>
        <w:rPr>
          <w:rFonts w:hint="eastAsia" w:ascii="Times New Roman" w:hAnsi="Times New Roman" w:eastAsia="方正仿宋_GBK" w:cs="方正仿宋_GBK"/>
          <w:kern w:val="2"/>
          <w:sz w:val="32"/>
          <w:szCs w:val="32"/>
          <w:lang w:eastAsia="zh-CN"/>
        </w:rPr>
        <w:t>本年度没有举办各项会议。</w:t>
      </w:r>
      <w:r>
        <w:rPr>
          <w:rFonts w:hint="eastAsia" w:ascii="Times New Roman" w:hAnsi="Times New Roman" w:eastAsia="方正仿宋_GBK" w:cs="方正仿宋_GBK"/>
          <w:kern w:val="2"/>
          <w:sz w:val="32"/>
          <w:szCs w:val="32"/>
        </w:rPr>
        <w:t>本年度培训费支出3.71万元，与2023年度相比，增加0.44万元，增长13.5%，主要原因是</w:t>
      </w:r>
      <w:r>
        <w:rPr>
          <w:rFonts w:hint="eastAsia" w:ascii="Times New Roman" w:hAnsi="Times New Roman" w:eastAsia="方正仿宋_GBK" w:cs="方正仿宋_GBK"/>
          <w:kern w:val="2"/>
          <w:sz w:val="32"/>
          <w:szCs w:val="32"/>
          <w:lang w:val="en-US" w:eastAsia="zh-CN"/>
        </w:rPr>
        <w:t>增加</w:t>
      </w:r>
      <w:r>
        <w:rPr>
          <w:rFonts w:hint="eastAsia" w:ascii="Times New Roman" w:hAnsi="Times New Roman" w:eastAsia="方正仿宋_GBK" w:cs="方正仿宋_GBK"/>
          <w:kern w:val="2"/>
          <w:sz w:val="32"/>
          <w:szCs w:val="32"/>
          <w:lang w:eastAsia="zh-CN"/>
        </w:rPr>
        <w:t>农业社会化服务、“三会”制度体系建设、农产品交流培训等</w:t>
      </w:r>
      <w:r>
        <w:rPr>
          <w:rFonts w:hint="eastAsia" w:ascii="Times New Roman" w:hAnsi="Times New Roman" w:eastAsia="方正仿宋_GBK" w:cs="方正仿宋_GBK"/>
          <w:kern w:val="2"/>
          <w:sz w:val="32"/>
          <w:szCs w:val="32"/>
        </w:rPr>
        <w:t>。</w:t>
      </w:r>
    </w:p>
    <w:p w14:paraId="63CE5EF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（二）机关运行经费情况说明</w:t>
      </w:r>
    </w:p>
    <w:p w14:paraId="3763AFC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度本部门机关运行经费支出44.03万元，机关运行经费主要</w:t>
      </w:r>
      <w:r>
        <w:rPr>
          <w:rFonts w:hint="eastAsia" w:ascii="Times New Roman" w:hAnsi="Times New Roman" w:eastAsia="方正仿宋_GBK" w:cs="方正仿宋_GBK"/>
          <w:kern w:val="2"/>
          <w:sz w:val="32"/>
          <w:szCs w:val="32"/>
          <w:lang w:val="en-US" w:eastAsia="zh-CN"/>
        </w:rPr>
        <w:t>用于开支办公费、水电费、维修费、租赁费、差旅费、物管费、公务车运行维护费、公务接待费等。</w:t>
      </w:r>
      <w:r>
        <w:rPr>
          <w:rFonts w:hint="eastAsia" w:ascii="Times New Roman" w:hAnsi="Times New Roman" w:eastAsia="方正仿宋_GBK" w:cs="方正仿宋_GBK"/>
          <w:kern w:val="2"/>
          <w:sz w:val="32"/>
          <w:szCs w:val="32"/>
        </w:rPr>
        <w:t>机关运行经费较上年支出数减少1.19万元，下降2.6%，主要原因是</w:t>
      </w:r>
      <w:r>
        <w:rPr>
          <w:rFonts w:hint="eastAsia" w:ascii="Times New Roman" w:hAnsi="Times New Roman" w:eastAsia="方正仿宋_GBK" w:cs="方正仿宋_GBK"/>
          <w:kern w:val="2"/>
          <w:sz w:val="32"/>
          <w:szCs w:val="32"/>
          <w:lang w:val="en-US" w:eastAsia="zh-CN"/>
        </w:rPr>
        <w:t>本着厉行节约的原则压减各项开支。</w:t>
      </w:r>
    </w:p>
    <w:p w14:paraId="2A0B5FF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（三）国有资产占用情况说明</w:t>
      </w:r>
    </w:p>
    <w:p w14:paraId="4991444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截至</w:t>
      </w: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12月31日，本部门共有车辆1辆，其中，副部（省）级及以上领导用车0辆、主要负责人用车0辆、机要通信用车0辆、应急保障用车1辆、执法执勤用车0辆，特种专业技术用车0辆，离退休干部用车0辆。单价100万元（含）以上专用设备0台（套）。</w:t>
      </w:r>
    </w:p>
    <w:p w14:paraId="2C2920D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（四）政府采购支出情况说明</w:t>
      </w:r>
    </w:p>
    <w:p w14:paraId="4E8BC89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eastAsia="zh-CN"/>
        </w:rPr>
        <w:t>2024年</w:t>
      </w:r>
      <w:r>
        <w:rPr>
          <w:rFonts w:hint="eastAsia" w:ascii="Times New Roman" w:hAnsi="Times New Roman" w:eastAsia="方正仿宋_GBK" w:cs="方正仿宋_GBK"/>
          <w:kern w:val="2"/>
          <w:sz w:val="32"/>
          <w:szCs w:val="32"/>
        </w:rPr>
        <w:t>度本部门政府采购支出总额75.20万元，其中：政府采购货物支出0.00万元、政府采购工程支出0.00万元、政府采购服务支出75.20万元。授予中小企业合同金额75.20万元，占政府采购支出总额的100.00%，其中：授予小微企业合同金额75.20万元，占政府采购支出总额的100.00 %。主要用于采购</w:t>
      </w:r>
      <w:r>
        <w:rPr>
          <w:rFonts w:hint="eastAsia" w:ascii="Times New Roman" w:hAnsi="Times New Roman" w:eastAsia="方正仿宋_GBK" w:cs="方正仿宋_GBK"/>
          <w:kern w:val="2"/>
          <w:sz w:val="32"/>
          <w:szCs w:val="32"/>
          <w:lang w:val="en-US" w:eastAsia="zh-CN"/>
        </w:rPr>
        <w:t>采购废弃农膜和肥料包装物回收利用项目。</w:t>
      </w:r>
    </w:p>
    <w:p w14:paraId="60911C0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2"/>
          <w:sz w:val="32"/>
          <w:szCs w:val="32"/>
          <w:lang w:val="en-US" w:eastAsia="zh-CN"/>
        </w:rPr>
      </w:pPr>
      <w:r>
        <w:rPr>
          <w:rFonts w:hint="eastAsia" w:ascii="方正黑体_GBK" w:hAnsi="方正黑体_GBK" w:eastAsia="方正黑体_GBK" w:cs="方正黑体_GBK"/>
          <w:kern w:val="2"/>
          <w:sz w:val="32"/>
          <w:szCs w:val="32"/>
          <w:lang w:val="en-US" w:eastAsia="zh-CN"/>
        </w:rPr>
        <w:t>五、2024年度预算绩效管理情况说明</w:t>
      </w:r>
    </w:p>
    <w:p w14:paraId="6F56637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（一）单位自评情况</w:t>
      </w:r>
    </w:p>
    <w:p w14:paraId="671DF8B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eastAsia="zh-CN"/>
        </w:rPr>
      </w:pPr>
      <w:r>
        <w:rPr>
          <w:rFonts w:hint="eastAsia" w:ascii="Times New Roman" w:hAnsi="Times New Roman" w:eastAsia="方正仿宋_GBK" w:cs="方正仿宋_GBK"/>
          <w:kern w:val="2"/>
          <w:sz w:val="32"/>
          <w:szCs w:val="32"/>
        </w:rPr>
        <w:t>根据预算绩效管理要求，我</w:t>
      </w:r>
      <w:r>
        <w:rPr>
          <w:rFonts w:hint="eastAsia" w:ascii="Times New Roman" w:hAnsi="Times New Roman" w:eastAsia="方正仿宋_GBK" w:cs="方正仿宋_GBK"/>
          <w:kern w:val="2"/>
          <w:sz w:val="32"/>
          <w:szCs w:val="32"/>
          <w:lang w:val="en-US" w:eastAsia="zh-CN"/>
        </w:rPr>
        <w:t>部门</w:t>
      </w:r>
      <w:r>
        <w:rPr>
          <w:rFonts w:hint="eastAsia" w:ascii="Times New Roman" w:hAnsi="Times New Roman" w:eastAsia="方正仿宋_GBK" w:cs="方正仿宋_GBK"/>
          <w:kern w:val="2"/>
          <w:sz w:val="32"/>
          <w:szCs w:val="32"/>
        </w:rPr>
        <w:t>对部门整体和</w:t>
      </w:r>
      <w:r>
        <w:rPr>
          <w:rFonts w:hint="eastAsia" w:ascii="Times New Roman" w:hAnsi="Times New Roman" w:eastAsia="方正仿宋_GBK" w:cs="方正仿宋_GBK"/>
          <w:kern w:val="2"/>
          <w:sz w:val="32"/>
          <w:szCs w:val="32"/>
          <w:lang w:val="en-US" w:eastAsia="zh-CN"/>
        </w:rPr>
        <w:t>8</w:t>
      </w:r>
      <w:r>
        <w:rPr>
          <w:rFonts w:hint="eastAsia" w:ascii="Times New Roman" w:hAnsi="Times New Roman" w:eastAsia="方正仿宋_GBK" w:cs="方正仿宋_GBK"/>
          <w:kern w:val="2"/>
          <w:sz w:val="32"/>
          <w:szCs w:val="32"/>
        </w:rPr>
        <w:t>个</w:t>
      </w:r>
      <w:r>
        <w:rPr>
          <w:rFonts w:hint="eastAsia" w:ascii="Times New Roman" w:hAnsi="Times New Roman" w:eastAsia="方正仿宋_GBK" w:cs="方正仿宋_GBK"/>
          <w:kern w:val="2"/>
          <w:sz w:val="32"/>
          <w:szCs w:val="32"/>
          <w:lang w:eastAsia="zh-CN"/>
        </w:rPr>
        <w:t>二</w:t>
      </w:r>
      <w:r>
        <w:rPr>
          <w:rFonts w:hint="eastAsia" w:ascii="Times New Roman" w:hAnsi="Times New Roman" w:eastAsia="方正仿宋_GBK" w:cs="方正仿宋_GBK"/>
          <w:kern w:val="2"/>
          <w:sz w:val="32"/>
          <w:szCs w:val="32"/>
        </w:rPr>
        <w:t>级项目开展了绩效自评，涉及财政拨款项目支出资金</w:t>
      </w:r>
      <w:r>
        <w:rPr>
          <w:rFonts w:hint="eastAsia" w:ascii="Times New Roman" w:hAnsi="Times New Roman" w:eastAsia="方正仿宋_GBK" w:cs="方正仿宋_GBK"/>
          <w:kern w:val="2"/>
          <w:sz w:val="32"/>
          <w:szCs w:val="32"/>
          <w:lang w:val="en-US" w:eastAsia="zh-CN"/>
        </w:rPr>
        <w:t>360.413</w:t>
      </w:r>
      <w:r>
        <w:rPr>
          <w:rFonts w:hint="eastAsia" w:ascii="Times New Roman" w:hAnsi="Times New Roman" w:eastAsia="方正仿宋_GBK" w:cs="方正仿宋_GBK"/>
          <w:kern w:val="2"/>
          <w:sz w:val="32"/>
          <w:szCs w:val="32"/>
        </w:rPr>
        <w:t>万元</w:t>
      </w:r>
      <w:r>
        <w:rPr>
          <w:rFonts w:hint="eastAsia" w:ascii="Times New Roman" w:hAnsi="Times New Roman" w:eastAsia="方正仿宋_GBK" w:cs="方正仿宋_GBK"/>
          <w:kern w:val="2"/>
          <w:sz w:val="32"/>
          <w:szCs w:val="32"/>
          <w:lang w:eastAsia="zh-CN"/>
        </w:rPr>
        <w:t>。</w:t>
      </w:r>
    </w:p>
    <w:p w14:paraId="71FEE28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p>
    <w:p w14:paraId="6D83D8B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p>
    <w:p w14:paraId="0216EAF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sectPr>
          <w:headerReference r:id="rId3" w:type="default"/>
          <w:footerReference r:id="rId4" w:type="default"/>
          <w:pgSz w:w="11915" w:h="16840"/>
          <w:pgMar w:top="1984" w:right="1446" w:bottom="1644" w:left="1446" w:header="851" w:footer="1474" w:gutter="0"/>
          <w:pgNumType w:fmt="decimal"/>
          <w:cols w:space="720" w:num="1"/>
          <w:docGrid w:type="lines" w:linePitch="312" w:charSpace="0"/>
        </w:sectPr>
      </w:pPr>
    </w:p>
    <w:p w14:paraId="329D4C6A">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t>部门整体绩效自评表</w:t>
      </w:r>
    </w:p>
    <w:tbl>
      <w:tblPr>
        <w:tblStyle w:val="8"/>
        <w:tblW w:w="5067" w:type="pct"/>
        <w:tblInd w:w="-3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94"/>
        <w:gridCol w:w="1003"/>
        <w:gridCol w:w="1423"/>
        <w:gridCol w:w="1627"/>
        <w:gridCol w:w="1231"/>
        <w:gridCol w:w="1590"/>
        <w:gridCol w:w="1363"/>
        <w:gridCol w:w="1646"/>
        <w:gridCol w:w="980"/>
        <w:gridCol w:w="1269"/>
        <w:gridCol w:w="1206"/>
      </w:tblGrid>
      <w:tr w14:paraId="7E48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B642">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1E8CA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9DE9">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状态：已送审</w:t>
            </w:r>
          </w:p>
        </w:tc>
      </w:tr>
      <w:tr w14:paraId="5A9D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29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2A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巫溪县供销合作社整体监控</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BF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E9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50023800024P000024</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09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70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5BCB">
            <w:pPr>
              <w:jc w:val="right"/>
              <w:rPr>
                <w:rFonts w:hint="eastAsia" w:ascii="宋体" w:hAnsi="宋体" w:eastAsia="宋体" w:cs="宋体"/>
                <w:b/>
                <w:bCs/>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DD5A">
            <w:pPr>
              <w:rPr>
                <w:rFonts w:hint="eastAsia" w:ascii="宋体" w:hAnsi="宋体" w:eastAsia="宋体" w:cs="宋体"/>
                <w:i w:val="0"/>
                <w:iCs w:val="0"/>
                <w:color w:val="000000"/>
                <w:sz w:val="22"/>
                <w:szCs w:val="22"/>
                <w:u w:val="none"/>
              </w:rPr>
            </w:pPr>
          </w:p>
        </w:tc>
      </w:tr>
      <w:tr w14:paraId="2AD72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3C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C6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024-巫溪县供销合作社</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78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8F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005-行财科</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F4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8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FD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沈安平</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EC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B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15084358708</w:t>
            </w:r>
          </w:p>
        </w:tc>
      </w:tr>
      <w:tr w14:paraId="192FC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2A9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06E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8089">
            <w:pPr>
              <w:jc w:val="center"/>
              <w:rPr>
                <w:rFonts w:hint="eastAsia" w:ascii="宋体" w:hAnsi="宋体" w:eastAsia="宋体" w:cs="宋体"/>
                <w:i w:val="0"/>
                <w:iCs w:val="0"/>
                <w:color w:val="000000"/>
                <w:sz w:val="22"/>
                <w:szCs w:val="22"/>
                <w:u w:val="none"/>
              </w:rPr>
            </w:pP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E6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73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2A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9D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363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2F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9866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nil"/>
            </w:tcBorders>
            <w:shd w:val="clear" w:color="auto" w:fill="auto"/>
            <w:vAlign w:val="center"/>
          </w:tcPr>
          <w:p w14:paraId="40F06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10" w:type="pct"/>
            <w:tcBorders>
              <w:top w:val="single" w:color="000000" w:sz="4" w:space="0"/>
              <w:left w:val="nil"/>
              <w:bottom w:val="single" w:color="000000" w:sz="4" w:space="0"/>
              <w:right w:val="single" w:color="000000" w:sz="4" w:space="0"/>
            </w:tcBorders>
            <w:shd w:val="clear" w:color="auto" w:fill="auto"/>
            <w:noWrap/>
            <w:vAlign w:val="center"/>
          </w:tcPr>
          <w:p w14:paraId="0D091EB1">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50C2CF2C">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67474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6,790,116.08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47206BC4">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vAlign w:val="center"/>
          </w:tcPr>
          <w:p w14:paraId="3B3F4F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7,647,625.63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1A138672">
            <w:pPr>
              <w:rPr>
                <w:rFonts w:hint="eastAsia" w:ascii="宋体" w:hAnsi="宋体" w:eastAsia="宋体" w:cs="宋体"/>
                <w:i w:val="0"/>
                <w:iCs w:val="0"/>
                <w:color w:val="000000"/>
                <w:sz w:val="22"/>
                <w:szCs w:val="22"/>
                <w:u w:val="none"/>
              </w:rPr>
            </w:pPr>
          </w:p>
        </w:tc>
        <w:tc>
          <w:tcPr>
            <w:tcW w:w="510" w:type="pct"/>
            <w:tcBorders>
              <w:top w:val="single" w:color="000000" w:sz="4" w:space="0"/>
              <w:left w:val="nil"/>
              <w:bottom w:val="single" w:color="000000" w:sz="4" w:space="0"/>
              <w:right w:val="single" w:color="000000" w:sz="4" w:space="0"/>
            </w:tcBorders>
            <w:shd w:val="clear" w:color="auto" w:fill="auto"/>
            <w:noWrap/>
            <w:vAlign w:val="center"/>
          </w:tcPr>
          <w:p w14:paraId="11935F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7,647,625.63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0953">
            <w:pPr>
              <w:rPr>
                <w:rFonts w:hint="eastAsia" w:ascii="宋体" w:hAnsi="宋体" w:eastAsia="宋体" w:cs="宋体"/>
                <w:i w:val="0"/>
                <w:iCs w:val="0"/>
                <w:color w:val="000000"/>
                <w:sz w:val="22"/>
                <w:szCs w:val="22"/>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13D2">
            <w:pP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57A3">
            <w:pPr>
              <w:jc w:val="right"/>
              <w:rPr>
                <w:rFonts w:hint="eastAsia" w:ascii="宋体" w:hAnsi="宋体" w:eastAsia="宋体" w:cs="宋体"/>
                <w:i w:val="0"/>
                <w:iCs w:val="0"/>
                <w:color w:val="000000"/>
                <w:sz w:val="22"/>
                <w:szCs w:val="22"/>
                <w:u w:val="none"/>
              </w:rPr>
            </w:pPr>
          </w:p>
        </w:tc>
      </w:tr>
      <w:tr w14:paraId="0E22E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nil"/>
            </w:tcBorders>
            <w:shd w:val="clear" w:color="auto" w:fill="auto"/>
            <w:vAlign w:val="center"/>
          </w:tcPr>
          <w:p w14:paraId="3D96D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10" w:type="pct"/>
            <w:tcBorders>
              <w:top w:val="single" w:color="000000" w:sz="4" w:space="0"/>
              <w:left w:val="nil"/>
              <w:bottom w:val="single" w:color="000000" w:sz="4" w:space="0"/>
              <w:right w:val="single" w:color="000000" w:sz="4" w:space="0"/>
            </w:tcBorders>
            <w:shd w:val="clear" w:color="auto" w:fill="auto"/>
            <w:noWrap/>
            <w:vAlign w:val="center"/>
          </w:tcPr>
          <w:p w14:paraId="79889201">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2726B89C">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32387C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6,790,116.08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09185627">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vAlign w:val="center"/>
          </w:tcPr>
          <w:p w14:paraId="4F0F09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7,647,625.63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28F086D9">
            <w:pPr>
              <w:rPr>
                <w:rFonts w:hint="eastAsia" w:ascii="宋体" w:hAnsi="宋体" w:eastAsia="宋体" w:cs="宋体"/>
                <w:i w:val="0"/>
                <w:iCs w:val="0"/>
                <w:color w:val="000000"/>
                <w:sz w:val="22"/>
                <w:szCs w:val="22"/>
                <w:u w:val="none"/>
              </w:rPr>
            </w:pPr>
          </w:p>
        </w:tc>
        <w:tc>
          <w:tcPr>
            <w:tcW w:w="510" w:type="pct"/>
            <w:tcBorders>
              <w:top w:val="single" w:color="000000" w:sz="4" w:space="0"/>
              <w:left w:val="nil"/>
              <w:bottom w:val="single" w:color="000000" w:sz="4" w:space="0"/>
              <w:right w:val="single" w:color="000000" w:sz="4" w:space="0"/>
            </w:tcBorders>
            <w:shd w:val="clear" w:color="auto" w:fill="auto"/>
            <w:noWrap/>
            <w:vAlign w:val="center"/>
          </w:tcPr>
          <w:p w14:paraId="747F1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7,647,625.63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26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2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F2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05C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nil"/>
            </w:tcBorders>
            <w:shd w:val="clear" w:color="auto" w:fill="auto"/>
            <w:vAlign w:val="center"/>
          </w:tcPr>
          <w:p w14:paraId="15540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10" w:type="pct"/>
            <w:tcBorders>
              <w:top w:val="single" w:color="000000" w:sz="4" w:space="0"/>
              <w:left w:val="nil"/>
              <w:bottom w:val="single" w:color="000000" w:sz="4" w:space="0"/>
              <w:right w:val="single" w:color="000000" w:sz="4" w:space="0"/>
            </w:tcBorders>
            <w:shd w:val="clear" w:color="auto" w:fill="auto"/>
            <w:noWrap/>
            <w:vAlign w:val="center"/>
          </w:tcPr>
          <w:p w14:paraId="67F7BA72">
            <w:pPr>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nil"/>
            </w:tcBorders>
            <w:shd w:val="clear" w:color="auto" w:fill="auto"/>
            <w:noWrap/>
            <w:vAlign w:val="center"/>
          </w:tcPr>
          <w:p w14:paraId="23EAA917">
            <w:pPr>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760CE6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6,790,116.08 </w:t>
            </w:r>
          </w:p>
        </w:tc>
        <w:tc>
          <w:tcPr>
            <w:tcW w:w="381" w:type="pct"/>
            <w:tcBorders>
              <w:top w:val="single" w:color="000000" w:sz="4" w:space="0"/>
              <w:left w:val="single" w:color="000000" w:sz="4" w:space="0"/>
              <w:bottom w:val="single" w:color="000000" w:sz="4" w:space="0"/>
              <w:right w:val="nil"/>
            </w:tcBorders>
            <w:shd w:val="clear" w:color="auto" w:fill="auto"/>
            <w:noWrap/>
            <w:vAlign w:val="center"/>
          </w:tcPr>
          <w:p w14:paraId="4F3DD9E3">
            <w:pPr>
              <w:rPr>
                <w:rFonts w:hint="eastAsia" w:ascii="宋体" w:hAnsi="宋体" w:eastAsia="宋体" w:cs="宋体"/>
                <w:i w:val="0"/>
                <w:iCs w:val="0"/>
                <w:color w:val="000000"/>
                <w:sz w:val="22"/>
                <w:szCs w:val="22"/>
                <w:u w:val="none"/>
              </w:rPr>
            </w:pPr>
          </w:p>
        </w:tc>
        <w:tc>
          <w:tcPr>
            <w:tcW w:w="492" w:type="pct"/>
            <w:tcBorders>
              <w:top w:val="single" w:color="000000" w:sz="4" w:space="0"/>
              <w:left w:val="nil"/>
              <w:bottom w:val="single" w:color="000000" w:sz="4" w:space="0"/>
              <w:right w:val="single" w:color="000000" w:sz="4" w:space="0"/>
            </w:tcBorders>
            <w:shd w:val="clear" w:color="auto" w:fill="auto"/>
            <w:vAlign w:val="center"/>
          </w:tcPr>
          <w:p w14:paraId="181F99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7,647,625.63 </w:t>
            </w:r>
          </w:p>
        </w:tc>
        <w:tc>
          <w:tcPr>
            <w:tcW w:w="422" w:type="pct"/>
            <w:tcBorders>
              <w:top w:val="single" w:color="000000" w:sz="4" w:space="0"/>
              <w:left w:val="single" w:color="000000" w:sz="4" w:space="0"/>
              <w:bottom w:val="single" w:color="000000" w:sz="4" w:space="0"/>
              <w:right w:val="nil"/>
            </w:tcBorders>
            <w:shd w:val="clear" w:color="auto" w:fill="auto"/>
            <w:noWrap/>
            <w:vAlign w:val="center"/>
          </w:tcPr>
          <w:p w14:paraId="3FCEF9F7">
            <w:pPr>
              <w:rPr>
                <w:rFonts w:hint="eastAsia" w:ascii="宋体" w:hAnsi="宋体" w:eastAsia="宋体" w:cs="宋体"/>
                <w:i w:val="0"/>
                <w:iCs w:val="0"/>
                <w:color w:val="000000"/>
                <w:sz w:val="22"/>
                <w:szCs w:val="22"/>
                <w:u w:val="none"/>
              </w:rPr>
            </w:pPr>
          </w:p>
        </w:tc>
        <w:tc>
          <w:tcPr>
            <w:tcW w:w="510" w:type="pct"/>
            <w:tcBorders>
              <w:top w:val="single" w:color="000000" w:sz="4" w:space="0"/>
              <w:left w:val="nil"/>
              <w:bottom w:val="single" w:color="000000" w:sz="4" w:space="0"/>
              <w:right w:val="single" w:color="000000" w:sz="4" w:space="0"/>
            </w:tcBorders>
            <w:shd w:val="clear" w:color="auto" w:fill="auto"/>
            <w:noWrap/>
            <w:vAlign w:val="center"/>
          </w:tcPr>
          <w:p w14:paraId="331336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7,647,625.63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C8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82D0">
            <w:pPr>
              <w:rPr>
                <w:rFonts w:hint="eastAsia" w:ascii="宋体" w:hAnsi="宋体"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316D">
            <w:pPr>
              <w:jc w:val="right"/>
              <w:rPr>
                <w:rFonts w:hint="eastAsia" w:ascii="宋体" w:hAnsi="宋体" w:eastAsia="宋体" w:cs="宋体"/>
                <w:i w:val="0"/>
                <w:iCs w:val="0"/>
                <w:color w:val="000000"/>
                <w:sz w:val="22"/>
                <w:szCs w:val="22"/>
                <w:u w:val="none"/>
              </w:rPr>
            </w:pPr>
          </w:p>
        </w:tc>
      </w:tr>
      <w:tr w14:paraId="583A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6E5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770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2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53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8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BA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A6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CA2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12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959532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深化供销综合体制改革,建立理事会、监事会机构制度，实行“社企分离、事企分离”的管理监督机制; 深化“三社融合“发展,实现基层社在全县涉农乡镇全覆盖，综合服务社在全县行政村覆盖30%以上; 积极参与消费扶贫工作，培育壮大巫溪县农产品商贸有限公司，进一步拓展农产品销售渠道; 开展废弃农膜回收利用工,完成废弃农膜回收任务319吨，肥料包装物70吨；建设为农服务中心和农产品分拣配送中心各1个。</w:t>
            </w:r>
          </w:p>
        </w:tc>
        <w:tc>
          <w:tcPr>
            <w:tcW w:w="180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3F20584">
            <w:pPr>
              <w:jc w:val="left"/>
              <w:rPr>
                <w:rFonts w:hint="eastAsia" w:ascii="宋体" w:hAnsi="宋体" w:eastAsia="宋体" w:cs="宋体"/>
                <w:i w:val="0"/>
                <w:iCs w:val="0"/>
                <w:color w:val="000000"/>
                <w:sz w:val="22"/>
                <w:szCs w:val="22"/>
                <w:u w:val="none"/>
              </w:rPr>
            </w:pPr>
          </w:p>
        </w:tc>
        <w:tc>
          <w:tcPr>
            <w:tcW w:w="107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715FD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深化供销综合体制改革,建立理事会、监事会机构制度，实行“社企分离、事企分离”的管理监督机制; 深化“三社融合“发展,实现基层社在全县涉农乡镇全覆盖，综合服务社在全县行政村覆盖30%以上; 积极参与消费扶贫工作，培育壮大巫溪县农产品商贸有限公司，进一步拓展农产品销售渠道; 开展废弃农膜回收利70.26吨；建设为农服务中心和农产品分拣配送中心各1个。</w:t>
            </w:r>
          </w:p>
        </w:tc>
      </w:tr>
      <w:tr w14:paraId="3336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830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941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6B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01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CE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D7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EE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70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EE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38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DD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DA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EC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8537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F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肥料包装物回收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C9D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B4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45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1D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70.26</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F7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2A2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D92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5A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D9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9D49">
            <w:pPr>
              <w:jc w:val="left"/>
              <w:rPr>
                <w:rFonts w:hint="eastAsia" w:ascii="宋体" w:hAnsi="宋体" w:eastAsia="宋体" w:cs="宋体"/>
                <w:i w:val="0"/>
                <w:iCs w:val="0"/>
                <w:color w:val="000000"/>
                <w:sz w:val="22"/>
                <w:szCs w:val="22"/>
                <w:u w:val="none"/>
              </w:rPr>
            </w:pPr>
          </w:p>
        </w:tc>
      </w:tr>
      <w:tr w14:paraId="58D97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6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废弃农膜回收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9B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E7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13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A4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1A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E7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B9B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200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C06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4937">
            <w:pPr>
              <w:jc w:val="left"/>
              <w:rPr>
                <w:rFonts w:hint="eastAsia" w:ascii="宋体" w:hAnsi="宋体" w:eastAsia="宋体" w:cs="宋体"/>
                <w:i w:val="0"/>
                <w:iCs w:val="0"/>
                <w:color w:val="000000"/>
                <w:sz w:val="22"/>
                <w:szCs w:val="22"/>
                <w:u w:val="none"/>
              </w:rPr>
            </w:pPr>
          </w:p>
        </w:tc>
      </w:tr>
      <w:tr w14:paraId="28F8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4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农产品分拣配送中心</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7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8B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6E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E7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261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D5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8D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9A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CB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ADB3">
            <w:pPr>
              <w:jc w:val="left"/>
              <w:rPr>
                <w:rFonts w:hint="eastAsia" w:ascii="宋体" w:hAnsi="宋体" w:eastAsia="宋体" w:cs="宋体"/>
                <w:i w:val="0"/>
                <w:iCs w:val="0"/>
                <w:color w:val="000000"/>
                <w:sz w:val="22"/>
                <w:szCs w:val="22"/>
                <w:u w:val="none"/>
              </w:rPr>
            </w:pPr>
          </w:p>
        </w:tc>
      </w:tr>
      <w:tr w14:paraId="22FC6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C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为农服务中心</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95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5C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47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90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B0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E4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BA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5A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A7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1994">
            <w:pPr>
              <w:jc w:val="left"/>
              <w:rPr>
                <w:rFonts w:hint="eastAsia" w:ascii="宋体" w:hAnsi="宋体" w:eastAsia="宋体" w:cs="宋体"/>
                <w:i w:val="0"/>
                <w:iCs w:val="0"/>
                <w:color w:val="000000"/>
                <w:sz w:val="22"/>
                <w:szCs w:val="22"/>
                <w:u w:val="none"/>
              </w:rPr>
            </w:pPr>
          </w:p>
        </w:tc>
      </w:tr>
      <w:tr w14:paraId="369E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C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农业社会化服务率</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3E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3D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B4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53F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5C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DB4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B5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535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C2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FBB5">
            <w:pPr>
              <w:jc w:val="left"/>
              <w:rPr>
                <w:rFonts w:hint="eastAsia" w:ascii="宋体" w:hAnsi="宋体" w:eastAsia="宋体" w:cs="宋体"/>
                <w:i w:val="0"/>
                <w:iCs w:val="0"/>
                <w:color w:val="000000"/>
                <w:sz w:val="22"/>
                <w:szCs w:val="22"/>
                <w:u w:val="none"/>
              </w:rPr>
            </w:pPr>
          </w:p>
        </w:tc>
      </w:tr>
      <w:tr w14:paraId="59E9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7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人民群众满意度</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4A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74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F1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DBD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46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49D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54D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E0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90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05D6">
            <w:pPr>
              <w:jc w:val="left"/>
              <w:rPr>
                <w:rFonts w:hint="eastAsia" w:ascii="宋体" w:hAnsi="宋体" w:eastAsia="宋体" w:cs="宋体"/>
                <w:i w:val="0"/>
                <w:iCs w:val="0"/>
                <w:color w:val="000000"/>
                <w:sz w:val="22"/>
                <w:szCs w:val="22"/>
                <w:u w:val="none"/>
              </w:rPr>
            </w:pPr>
          </w:p>
        </w:tc>
      </w:tr>
    </w:tbl>
    <w:p w14:paraId="0E73FB1D">
      <w:pPr>
        <w:keepNext w:val="0"/>
        <w:keepLines w:val="0"/>
        <w:widowControl/>
        <w:suppressLineNumbers w:val="0"/>
        <w:jc w:val="center"/>
        <w:textAlignment w:val="bottom"/>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t>项目支出绩效自评表</w:t>
      </w:r>
    </w:p>
    <w:tbl>
      <w:tblPr>
        <w:tblStyle w:val="8"/>
        <w:tblW w:w="5037" w:type="pct"/>
        <w:tblInd w:w="-2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73"/>
        <w:gridCol w:w="1426"/>
        <w:gridCol w:w="1420"/>
        <w:gridCol w:w="1175"/>
        <w:gridCol w:w="1431"/>
        <w:gridCol w:w="1437"/>
        <w:gridCol w:w="1218"/>
        <w:gridCol w:w="1378"/>
        <w:gridCol w:w="980"/>
        <w:gridCol w:w="1012"/>
        <w:gridCol w:w="1089"/>
      </w:tblGrid>
      <w:tr w14:paraId="11DE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F045">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0EE9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A411">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状态：部门审核已审</w:t>
            </w:r>
          </w:p>
        </w:tc>
      </w:tr>
      <w:tr w14:paraId="4D91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88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64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2024年废弃农膜回收利用项目</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38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C15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50023825T000004536769</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D2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62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6BFD">
            <w:pPr>
              <w:jc w:val="right"/>
              <w:rPr>
                <w:rFonts w:hint="eastAsia" w:ascii="宋体" w:hAnsi="宋体" w:eastAsia="宋体" w:cs="宋体"/>
                <w:b/>
                <w:bCs/>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75C9">
            <w:pPr>
              <w:rPr>
                <w:rFonts w:hint="eastAsia" w:ascii="宋体" w:hAnsi="宋体" w:eastAsia="宋体" w:cs="宋体"/>
                <w:i w:val="0"/>
                <w:iCs w:val="0"/>
                <w:color w:val="000000"/>
                <w:sz w:val="22"/>
                <w:szCs w:val="22"/>
                <w:u w:val="none"/>
              </w:rPr>
            </w:pPr>
          </w:p>
        </w:tc>
      </w:tr>
      <w:tr w14:paraId="79D3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1B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BE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024-巫溪县供销合作社</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DB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DA1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005-行财科</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A7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1F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沈安平</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DD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0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15084358708</w:t>
            </w:r>
          </w:p>
        </w:tc>
      </w:tr>
      <w:tr w14:paraId="69F7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8B7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72718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D16F">
            <w:pPr>
              <w:jc w:val="center"/>
              <w:rPr>
                <w:rFonts w:hint="eastAsia" w:ascii="宋体" w:hAnsi="宋体" w:eastAsia="宋体" w:cs="宋体"/>
                <w:i w:val="0"/>
                <w:iCs w:val="0"/>
                <w:color w:val="000000"/>
                <w:sz w:val="22"/>
                <w:szCs w:val="22"/>
                <w:u w:val="none"/>
              </w:rPr>
            </w:pP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78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25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CF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EC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DF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06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E82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nil"/>
            </w:tcBorders>
            <w:shd w:val="clear" w:color="auto" w:fill="auto"/>
            <w:vAlign w:val="center"/>
          </w:tcPr>
          <w:p w14:paraId="504AF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6F7B62A3">
            <w:pP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nil"/>
            </w:tcBorders>
            <w:shd w:val="clear" w:color="auto" w:fill="auto"/>
            <w:noWrap/>
            <w:vAlign w:val="center"/>
          </w:tcPr>
          <w:p w14:paraId="4E3BA406">
            <w:pPr>
              <w:rPr>
                <w:rFonts w:hint="eastAsia" w:ascii="宋体" w:hAnsi="宋体" w:eastAsia="宋体" w:cs="宋体"/>
                <w:i w:val="0"/>
                <w:iCs w:val="0"/>
                <w:color w:val="000000"/>
                <w:sz w:val="22"/>
                <w:szCs w:val="22"/>
                <w:u w:val="none"/>
              </w:rPr>
            </w:pPr>
          </w:p>
        </w:tc>
        <w:tc>
          <w:tcPr>
            <w:tcW w:w="366" w:type="pct"/>
            <w:tcBorders>
              <w:top w:val="single" w:color="000000" w:sz="4" w:space="0"/>
              <w:left w:val="nil"/>
              <w:bottom w:val="single" w:color="000000" w:sz="4" w:space="0"/>
              <w:right w:val="single" w:color="000000" w:sz="4" w:space="0"/>
            </w:tcBorders>
            <w:shd w:val="clear" w:color="auto" w:fill="auto"/>
            <w:noWrap/>
            <w:vAlign w:val="center"/>
          </w:tcPr>
          <w:p w14:paraId="5317F2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0FB0A48A">
            <w:pPr>
              <w:rPr>
                <w:rFonts w:hint="eastAsia" w:ascii="宋体" w:hAnsi="宋体" w:eastAsia="宋体" w:cs="宋体"/>
                <w:i w:val="0"/>
                <w:iCs w:val="0"/>
                <w:color w:val="000000"/>
                <w:sz w:val="22"/>
                <w:szCs w:val="22"/>
                <w:u w:val="none"/>
              </w:rPr>
            </w:pPr>
          </w:p>
        </w:tc>
        <w:tc>
          <w:tcPr>
            <w:tcW w:w="447" w:type="pct"/>
            <w:tcBorders>
              <w:top w:val="single" w:color="000000" w:sz="4" w:space="0"/>
              <w:left w:val="nil"/>
              <w:bottom w:val="single" w:color="000000" w:sz="4" w:space="0"/>
              <w:right w:val="single" w:color="000000" w:sz="4" w:space="0"/>
            </w:tcBorders>
            <w:shd w:val="clear" w:color="auto" w:fill="auto"/>
            <w:vAlign w:val="center"/>
          </w:tcPr>
          <w:p w14:paraId="084665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753,130.00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3A4FDE26">
            <w:pPr>
              <w:rPr>
                <w:rFonts w:hint="eastAsia" w:ascii="宋体" w:hAnsi="宋体" w:eastAsia="宋体" w:cs="宋体"/>
                <w:i w:val="0"/>
                <w:iCs w:val="0"/>
                <w:color w:val="000000"/>
                <w:sz w:val="22"/>
                <w:szCs w:val="22"/>
                <w:u w:val="none"/>
              </w:rPr>
            </w:pPr>
          </w:p>
        </w:tc>
        <w:tc>
          <w:tcPr>
            <w:tcW w:w="429" w:type="pct"/>
            <w:tcBorders>
              <w:top w:val="single" w:color="000000" w:sz="4" w:space="0"/>
              <w:left w:val="nil"/>
              <w:bottom w:val="single" w:color="000000" w:sz="4" w:space="0"/>
              <w:right w:val="single" w:color="000000" w:sz="4" w:space="0"/>
            </w:tcBorders>
            <w:shd w:val="clear" w:color="auto" w:fill="auto"/>
            <w:noWrap/>
            <w:vAlign w:val="center"/>
          </w:tcPr>
          <w:p w14:paraId="630759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753,130.00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520A">
            <w:pPr>
              <w:rPr>
                <w:rFonts w:hint="eastAsia" w:ascii="宋体" w:hAnsi="宋体" w:eastAsia="宋体" w:cs="宋体"/>
                <w:i w:val="0"/>
                <w:iCs w:val="0"/>
                <w:color w:val="000000"/>
                <w:sz w:val="22"/>
                <w:szCs w:val="22"/>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04B6">
            <w:pPr>
              <w:rPr>
                <w:rFonts w:hint="eastAsia" w:ascii="宋体" w:hAnsi="宋体" w:eastAsia="宋体" w:cs="宋体"/>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4E79">
            <w:pPr>
              <w:jc w:val="right"/>
              <w:rPr>
                <w:rFonts w:hint="eastAsia" w:ascii="宋体" w:hAnsi="宋体" w:eastAsia="宋体" w:cs="宋体"/>
                <w:i w:val="0"/>
                <w:iCs w:val="0"/>
                <w:color w:val="000000"/>
                <w:sz w:val="22"/>
                <w:szCs w:val="22"/>
                <w:u w:val="none"/>
              </w:rPr>
            </w:pPr>
          </w:p>
        </w:tc>
      </w:tr>
      <w:tr w14:paraId="1A81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nil"/>
            </w:tcBorders>
            <w:shd w:val="clear" w:color="auto" w:fill="auto"/>
            <w:vAlign w:val="center"/>
          </w:tcPr>
          <w:p w14:paraId="5B683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02A00D8F">
            <w:pP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nil"/>
            </w:tcBorders>
            <w:shd w:val="clear" w:color="auto" w:fill="auto"/>
            <w:noWrap/>
            <w:vAlign w:val="center"/>
          </w:tcPr>
          <w:p w14:paraId="2905424A">
            <w:pPr>
              <w:rPr>
                <w:rFonts w:hint="eastAsia" w:ascii="宋体" w:hAnsi="宋体" w:eastAsia="宋体" w:cs="宋体"/>
                <w:i w:val="0"/>
                <w:iCs w:val="0"/>
                <w:color w:val="000000"/>
                <w:sz w:val="22"/>
                <w:szCs w:val="22"/>
                <w:u w:val="none"/>
              </w:rPr>
            </w:pPr>
          </w:p>
        </w:tc>
        <w:tc>
          <w:tcPr>
            <w:tcW w:w="366" w:type="pct"/>
            <w:tcBorders>
              <w:top w:val="single" w:color="000000" w:sz="4" w:space="0"/>
              <w:left w:val="nil"/>
              <w:bottom w:val="single" w:color="000000" w:sz="4" w:space="0"/>
              <w:right w:val="single" w:color="000000" w:sz="4" w:space="0"/>
            </w:tcBorders>
            <w:shd w:val="clear" w:color="auto" w:fill="auto"/>
            <w:noWrap/>
            <w:vAlign w:val="center"/>
          </w:tcPr>
          <w:p w14:paraId="53D966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49037256">
            <w:pPr>
              <w:rPr>
                <w:rFonts w:hint="eastAsia" w:ascii="宋体" w:hAnsi="宋体" w:eastAsia="宋体" w:cs="宋体"/>
                <w:i w:val="0"/>
                <w:iCs w:val="0"/>
                <w:color w:val="000000"/>
                <w:sz w:val="22"/>
                <w:szCs w:val="22"/>
                <w:u w:val="none"/>
              </w:rPr>
            </w:pPr>
          </w:p>
        </w:tc>
        <w:tc>
          <w:tcPr>
            <w:tcW w:w="447" w:type="pct"/>
            <w:tcBorders>
              <w:top w:val="single" w:color="000000" w:sz="4" w:space="0"/>
              <w:left w:val="nil"/>
              <w:bottom w:val="single" w:color="000000" w:sz="4" w:space="0"/>
              <w:right w:val="single" w:color="000000" w:sz="4" w:space="0"/>
            </w:tcBorders>
            <w:shd w:val="clear" w:color="auto" w:fill="auto"/>
            <w:vAlign w:val="center"/>
          </w:tcPr>
          <w:p w14:paraId="5C3B2A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753,130.00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6B4F2031">
            <w:pPr>
              <w:rPr>
                <w:rFonts w:hint="eastAsia" w:ascii="宋体" w:hAnsi="宋体" w:eastAsia="宋体" w:cs="宋体"/>
                <w:i w:val="0"/>
                <w:iCs w:val="0"/>
                <w:color w:val="000000"/>
                <w:sz w:val="22"/>
                <w:szCs w:val="22"/>
                <w:u w:val="none"/>
              </w:rPr>
            </w:pPr>
          </w:p>
        </w:tc>
        <w:tc>
          <w:tcPr>
            <w:tcW w:w="429" w:type="pct"/>
            <w:tcBorders>
              <w:top w:val="single" w:color="000000" w:sz="4" w:space="0"/>
              <w:left w:val="nil"/>
              <w:bottom w:val="single" w:color="000000" w:sz="4" w:space="0"/>
              <w:right w:val="single" w:color="000000" w:sz="4" w:space="0"/>
            </w:tcBorders>
            <w:shd w:val="clear" w:color="auto" w:fill="auto"/>
            <w:noWrap/>
            <w:vAlign w:val="center"/>
          </w:tcPr>
          <w:p w14:paraId="2E0DE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753,130.00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8B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9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53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D33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nil"/>
            </w:tcBorders>
            <w:shd w:val="clear" w:color="auto" w:fill="auto"/>
            <w:vAlign w:val="center"/>
          </w:tcPr>
          <w:p w14:paraId="560F8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03EBD8BF">
            <w:pPr>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nil"/>
            </w:tcBorders>
            <w:shd w:val="clear" w:color="auto" w:fill="auto"/>
            <w:noWrap/>
            <w:vAlign w:val="center"/>
          </w:tcPr>
          <w:p w14:paraId="16D3F986">
            <w:pPr>
              <w:rPr>
                <w:rFonts w:hint="eastAsia" w:ascii="宋体" w:hAnsi="宋体" w:eastAsia="宋体" w:cs="宋体"/>
                <w:i w:val="0"/>
                <w:iCs w:val="0"/>
                <w:color w:val="000000"/>
                <w:sz w:val="22"/>
                <w:szCs w:val="22"/>
                <w:u w:val="none"/>
              </w:rPr>
            </w:pPr>
          </w:p>
        </w:tc>
        <w:tc>
          <w:tcPr>
            <w:tcW w:w="366" w:type="pct"/>
            <w:tcBorders>
              <w:top w:val="single" w:color="000000" w:sz="4" w:space="0"/>
              <w:left w:val="nil"/>
              <w:bottom w:val="single" w:color="000000" w:sz="4" w:space="0"/>
              <w:right w:val="single" w:color="000000" w:sz="4" w:space="0"/>
            </w:tcBorders>
            <w:shd w:val="clear" w:color="auto" w:fill="auto"/>
            <w:noWrap/>
            <w:vAlign w:val="center"/>
          </w:tcPr>
          <w:p w14:paraId="3697AE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446" w:type="pct"/>
            <w:tcBorders>
              <w:top w:val="single" w:color="000000" w:sz="4" w:space="0"/>
              <w:left w:val="single" w:color="000000" w:sz="4" w:space="0"/>
              <w:bottom w:val="single" w:color="000000" w:sz="4" w:space="0"/>
              <w:right w:val="nil"/>
            </w:tcBorders>
            <w:shd w:val="clear" w:color="auto" w:fill="auto"/>
            <w:noWrap/>
            <w:vAlign w:val="center"/>
          </w:tcPr>
          <w:p w14:paraId="21C935A0">
            <w:pPr>
              <w:rPr>
                <w:rFonts w:hint="eastAsia" w:ascii="宋体" w:hAnsi="宋体" w:eastAsia="宋体" w:cs="宋体"/>
                <w:i w:val="0"/>
                <w:iCs w:val="0"/>
                <w:color w:val="000000"/>
                <w:sz w:val="22"/>
                <w:szCs w:val="22"/>
                <w:u w:val="none"/>
              </w:rPr>
            </w:pPr>
          </w:p>
        </w:tc>
        <w:tc>
          <w:tcPr>
            <w:tcW w:w="447" w:type="pct"/>
            <w:tcBorders>
              <w:top w:val="single" w:color="000000" w:sz="4" w:space="0"/>
              <w:left w:val="nil"/>
              <w:bottom w:val="single" w:color="000000" w:sz="4" w:space="0"/>
              <w:right w:val="single" w:color="000000" w:sz="4" w:space="0"/>
            </w:tcBorders>
            <w:shd w:val="clear" w:color="auto" w:fill="auto"/>
            <w:vAlign w:val="center"/>
          </w:tcPr>
          <w:p w14:paraId="1D70DE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753,130.00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5B7F3B1C">
            <w:pPr>
              <w:rPr>
                <w:rFonts w:hint="eastAsia" w:ascii="宋体" w:hAnsi="宋体" w:eastAsia="宋体" w:cs="宋体"/>
                <w:i w:val="0"/>
                <w:iCs w:val="0"/>
                <w:color w:val="000000"/>
                <w:sz w:val="22"/>
                <w:szCs w:val="22"/>
                <w:u w:val="none"/>
              </w:rPr>
            </w:pPr>
          </w:p>
        </w:tc>
        <w:tc>
          <w:tcPr>
            <w:tcW w:w="429" w:type="pct"/>
            <w:tcBorders>
              <w:top w:val="single" w:color="000000" w:sz="4" w:space="0"/>
              <w:left w:val="nil"/>
              <w:bottom w:val="single" w:color="000000" w:sz="4" w:space="0"/>
              <w:right w:val="single" w:color="000000" w:sz="4" w:space="0"/>
            </w:tcBorders>
            <w:shd w:val="clear" w:color="auto" w:fill="auto"/>
            <w:noWrap/>
            <w:vAlign w:val="center"/>
          </w:tcPr>
          <w:p w14:paraId="36DE0E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753,130.00 </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1D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C391">
            <w:pPr>
              <w:rPr>
                <w:rFonts w:hint="eastAsia" w:ascii="宋体" w:hAnsi="宋体" w:eastAsia="宋体" w:cs="宋体"/>
                <w:i w:val="0"/>
                <w:iCs w:val="0"/>
                <w:color w:val="000000"/>
                <w:sz w:val="22"/>
                <w:szCs w:val="22"/>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494D">
            <w:pPr>
              <w:jc w:val="right"/>
              <w:rPr>
                <w:rFonts w:hint="eastAsia" w:ascii="宋体" w:hAnsi="宋体" w:eastAsia="宋体" w:cs="宋体"/>
                <w:i w:val="0"/>
                <w:iCs w:val="0"/>
                <w:color w:val="000000"/>
                <w:sz w:val="22"/>
                <w:szCs w:val="22"/>
                <w:u w:val="none"/>
              </w:rPr>
            </w:pPr>
          </w:p>
        </w:tc>
      </w:tr>
      <w:tr w14:paraId="056B6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1DDA">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5E9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3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34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0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38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83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CE3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33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88B4F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完成废弃农膜回收319吨，废弃包装物回收70吨</w:t>
            </w:r>
          </w:p>
        </w:tc>
        <w:tc>
          <w:tcPr>
            <w:tcW w:w="170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D545C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完成废弃农膜回收319吨，废弃包装物回收70吨</w:t>
            </w:r>
          </w:p>
        </w:tc>
        <w:tc>
          <w:tcPr>
            <w:tcW w:w="96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5CC25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完成废弃农膜回收325.55吨，废弃包装物回收70.26吨</w:t>
            </w:r>
          </w:p>
        </w:tc>
      </w:tr>
      <w:tr w14:paraId="0126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119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D88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26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4D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0C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A8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B0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E9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92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76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4A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4E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44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7DE1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059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回收废弃包装物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25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5B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5E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87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E9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49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C7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76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AE8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99A1">
            <w:pPr>
              <w:jc w:val="left"/>
              <w:rPr>
                <w:rFonts w:hint="eastAsia" w:ascii="宋体" w:hAnsi="宋体" w:eastAsia="宋体" w:cs="宋体"/>
                <w:i w:val="0"/>
                <w:iCs w:val="0"/>
                <w:color w:val="000000"/>
                <w:sz w:val="22"/>
                <w:szCs w:val="22"/>
                <w:u w:val="none"/>
              </w:rPr>
            </w:pPr>
          </w:p>
        </w:tc>
      </w:tr>
      <w:tr w14:paraId="1E28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A05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回收废弃农膜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CC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4A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C7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65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27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02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B1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94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209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58DC">
            <w:pPr>
              <w:jc w:val="left"/>
              <w:rPr>
                <w:rFonts w:hint="eastAsia" w:ascii="宋体" w:hAnsi="宋体" w:eastAsia="宋体" w:cs="宋体"/>
                <w:i w:val="0"/>
                <w:iCs w:val="0"/>
                <w:color w:val="000000"/>
                <w:sz w:val="22"/>
                <w:szCs w:val="22"/>
                <w:u w:val="none"/>
              </w:rPr>
            </w:pPr>
          </w:p>
        </w:tc>
      </w:tr>
      <w:tr w14:paraId="4C5A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60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项目目标完成率</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CD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C8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B9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A5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18E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6FD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07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0A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D4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F175">
            <w:pPr>
              <w:jc w:val="left"/>
              <w:rPr>
                <w:rFonts w:hint="eastAsia" w:ascii="宋体" w:hAnsi="宋体" w:eastAsia="宋体" w:cs="宋体"/>
                <w:i w:val="0"/>
                <w:iCs w:val="0"/>
                <w:color w:val="000000"/>
                <w:sz w:val="22"/>
                <w:szCs w:val="22"/>
                <w:u w:val="none"/>
              </w:rPr>
            </w:pPr>
          </w:p>
        </w:tc>
      </w:tr>
      <w:tr w14:paraId="201B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C9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项目完成时间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1B44">
            <w:pPr>
              <w:jc w:val="lef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96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5C7">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2024年12月</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8C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A9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3E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3B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53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B2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3409">
            <w:pPr>
              <w:jc w:val="left"/>
              <w:rPr>
                <w:rFonts w:hint="eastAsia" w:ascii="宋体" w:hAnsi="宋体" w:eastAsia="宋体" w:cs="宋体"/>
                <w:i w:val="0"/>
                <w:iCs w:val="0"/>
                <w:color w:val="000000"/>
                <w:sz w:val="22"/>
                <w:szCs w:val="22"/>
                <w:u w:val="none"/>
              </w:rPr>
            </w:pPr>
          </w:p>
        </w:tc>
      </w:tr>
      <w:tr w14:paraId="5771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E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改善农村人居环境，减少农业面源污染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5864">
            <w:pPr>
              <w:jc w:val="left"/>
              <w:rPr>
                <w:rFonts w:hint="eastAsia" w:ascii="宋体" w:hAnsi="宋体" w:eastAsia="宋体" w:cs="宋体"/>
                <w:i w:val="0"/>
                <w:iCs w:val="0"/>
                <w:color w:val="000000"/>
                <w:sz w:val="22"/>
                <w:szCs w:val="22"/>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A2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24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明显提升</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FF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F2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15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3E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E6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A5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72EB">
            <w:pPr>
              <w:jc w:val="left"/>
              <w:rPr>
                <w:rFonts w:hint="eastAsia" w:ascii="宋体" w:hAnsi="宋体" w:eastAsia="宋体" w:cs="宋体"/>
                <w:i w:val="0"/>
                <w:iCs w:val="0"/>
                <w:color w:val="000000"/>
                <w:sz w:val="22"/>
                <w:szCs w:val="22"/>
                <w:u w:val="none"/>
              </w:rPr>
            </w:pPr>
          </w:p>
        </w:tc>
      </w:tr>
      <w:tr w14:paraId="0F74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D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有效减轻废弃农膜对环境的污染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23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371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9E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C1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FE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31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3A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F9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D0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27DE">
            <w:pPr>
              <w:jc w:val="left"/>
              <w:rPr>
                <w:rFonts w:hint="eastAsia" w:ascii="宋体" w:hAnsi="宋体" w:eastAsia="宋体" w:cs="宋体"/>
                <w:i w:val="0"/>
                <w:iCs w:val="0"/>
                <w:color w:val="000000"/>
                <w:sz w:val="22"/>
                <w:szCs w:val="22"/>
                <w:u w:val="none"/>
              </w:rPr>
            </w:pPr>
          </w:p>
        </w:tc>
      </w:tr>
      <w:tr w14:paraId="73B6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10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农民群众满意度</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DC6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A2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B7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FE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8D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65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35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2A6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7E4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FC66">
            <w:pPr>
              <w:jc w:val="left"/>
              <w:rPr>
                <w:rFonts w:hint="eastAsia" w:ascii="宋体" w:hAnsi="宋体" w:eastAsia="宋体" w:cs="宋体"/>
                <w:i w:val="0"/>
                <w:iCs w:val="0"/>
                <w:color w:val="000000"/>
                <w:sz w:val="22"/>
                <w:szCs w:val="22"/>
                <w:u w:val="none"/>
              </w:rPr>
            </w:pPr>
          </w:p>
        </w:tc>
      </w:tr>
    </w:tbl>
    <w:p w14:paraId="6175C59E">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楷体_GBK" w:hAnsi="方正楷体_GBK" w:eastAsia="方正楷体_GBK" w:cs="方正楷体_GBK"/>
          <w:kern w:val="2"/>
          <w:sz w:val="32"/>
          <w:szCs w:val="32"/>
        </w:rPr>
        <w:sectPr>
          <w:pgSz w:w="16838" w:h="23811"/>
          <w:pgMar w:top="454" w:right="567" w:bottom="1037" w:left="567" w:header="851" w:footer="1474" w:gutter="0"/>
          <w:pgNumType w:fmt="decimal"/>
          <w:cols w:space="0" w:num="1"/>
          <w:rtlGutter w:val="0"/>
          <w:docGrid w:type="lines" w:linePitch="312" w:charSpace="0"/>
        </w:sectPr>
      </w:pPr>
    </w:p>
    <w:p w14:paraId="0240F978">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楷体_GBK" w:hAnsi="方正楷体_GBK" w:eastAsia="方正楷体_GBK" w:cs="方正楷体_GBK"/>
          <w:kern w:val="2"/>
          <w:sz w:val="32"/>
          <w:szCs w:val="32"/>
        </w:rPr>
      </w:pPr>
    </w:p>
    <w:p w14:paraId="642745D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（二）部门绩效评价情况</w:t>
      </w:r>
    </w:p>
    <w:p w14:paraId="2DA5369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我</w:t>
      </w:r>
      <w:r>
        <w:rPr>
          <w:rFonts w:hint="eastAsia" w:ascii="Times New Roman" w:hAnsi="Times New Roman" w:eastAsia="方正仿宋_GBK" w:cs="方正仿宋_GBK"/>
          <w:kern w:val="2"/>
          <w:sz w:val="32"/>
          <w:szCs w:val="32"/>
          <w:lang w:val="en-US" w:eastAsia="zh-CN"/>
        </w:rPr>
        <w:t>部门</w:t>
      </w:r>
      <w:r>
        <w:rPr>
          <w:rFonts w:hint="eastAsia" w:ascii="Times New Roman" w:hAnsi="Times New Roman" w:eastAsia="方正仿宋_GBK" w:cs="方正仿宋_GBK"/>
          <w:kern w:val="2"/>
          <w:sz w:val="32"/>
          <w:szCs w:val="32"/>
        </w:rPr>
        <w:t>未组织开展绩效评价。</w:t>
      </w:r>
    </w:p>
    <w:p w14:paraId="5537C4E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lang w:val="en-US" w:eastAsia="zh-CN"/>
        </w:rPr>
        <w:t>（三）财政绩效评价情况</w:t>
      </w:r>
    </w:p>
    <w:p w14:paraId="34CA6A1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lang w:val="en-US" w:eastAsia="zh-CN"/>
        </w:rPr>
      </w:pPr>
      <w:bookmarkStart w:id="0" w:name="_GoBack"/>
      <w:bookmarkEnd w:id="0"/>
      <w:r>
        <w:rPr>
          <w:rFonts w:hint="eastAsia" w:ascii="Times New Roman" w:hAnsi="Times New Roman" w:eastAsia="方正仿宋_GBK" w:cs="方正仿宋_GBK"/>
          <w:kern w:val="2"/>
          <w:sz w:val="32"/>
          <w:szCs w:val="32"/>
          <w:lang w:eastAsia="zh-CN"/>
        </w:rPr>
        <w:t>县</w:t>
      </w:r>
      <w:r>
        <w:rPr>
          <w:rFonts w:hint="eastAsia" w:ascii="Times New Roman" w:hAnsi="Times New Roman" w:eastAsia="方正仿宋_GBK" w:cs="方正仿宋_GBK"/>
          <w:kern w:val="2"/>
          <w:sz w:val="32"/>
          <w:szCs w:val="32"/>
        </w:rPr>
        <w:t>财政局未委托第三方对我</w:t>
      </w:r>
      <w:r>
        <w:rPr>
          <w:rFonts w:hint="eastAsia" w:ascii="Times New Roman" w:hAnsi="Times New Roman" w:eastAsia="方正仿宋_GBK" w:cs="方正仿宋_GBK"/>
          <w:kern w:val="2"/>
          <w:sz w:val="32"/>
          <w:szCs w:val="32"/>
          <w:lang w:val="en-US" w:eastAsia="zh-CN"/>
        </w:rPr>
        <w:t>部门</w:t>
      </w:r>
      <w:r>
        <w:rPr>
          <w:rFonts w:hint="eastAsia" w:ascii="Times New Roman" w:hAnsi="Times New Roman" w:eastAsia="方正仿宋_GBK" w:cs="方正仿宋_GBK"/>
          <w:kern w:val="2"/>
          <w:sz w:val="32"/>
          <w:szCs w:val="32"/>
        </w:rPr>
        <w:t xml:space="preserve">开展绩效评价。 </w:t>
      </w:r>
      <w:r>
        <w:rPr>
          <w:rFonts w:hint="eastAsia" w:ascii="Times New Roman" w:hAnsi="Times New Roman" w:eastAsia="方正仿宋_GBK" w:cs="方正仿宋_GBK"/>
          <w:kern w:val="2"/>
          <w:sz w:val="32"/>
          <w:szCs w:val="32"/>
          <w:lang w:val="en-US" w:eastAsia="zh-CN"/>
        </w:rPr>
        <w:t xml:space="preserve"> </w:t>
      </w:r>
    </w:p>
    <w:p w14:paraId="1A02ABE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六、专业名词解释</w:t>
      </w:r>
    </w:p>
    <w:p w14:paraId="0F78B85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（一）财政拨款收入：</w:t>
      </w:r>
      <w:r>
        <w:rPr>
          <w:rFonts w:hint="eastAsia" w:ascii="Times New Roman" w:hAnsi="Times New Roman" w:eastAsia="方正仿宋_GBK" w:cs="方正仿宋_GBK"/>
          <w:kern w:val="2"/>
          <w:sz w:val="32"/>
          <w:szCs w:val="32"/>
        </w:rPr>
        <w:t>指本年度从本级财政部门取得的财政拨款，包括一般公共预算财政拨款和政府性基金预算财政拨款。</w:t>
      </w:r>
    </w:p>
    <w:p w14:paraId="699519E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（二）年初结转和结余：</w:t>
      </w:r>
      <w:r>
        <w:rPr>
          <w:rFonts w:hint="eastAsia" w:ascii="Times New Roman" w:hAnsi="Times New Roman" w:eastAsia="方正仿宋_GBK" w:cs="方正仿宋_GBK"/>
          <w:kern w:val="2"/>
          <w:sz w:val="32"/>
          <w:szCs w:val="32"/>
        </w:rPr>
        <w:t>指单位上年结转本年使用的基本支出结转、项目支出结转和结余、经营结余。</w:t>
      </w:r>
    </w:p>
    <w:p w14:paraId="340648E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（三）年末结转和结余：</w:t>
      </w:r>
      <w:r>
        <w:rPr>
          <w:rFonts w:hint="eastAsia" w:ascii="Times New Roman" w:hAnsi="Times New Roman" w:eastAsia="方正仿宋_GBK" w:cs="方正仿宋_GBK"/>
          <w:kern w:val="2"/>
          <w:sz w:val="32"/>
          <w:szCs w:val="32"/>
        </w:rPr>
        <w:t>指单位结转下年的基本支出结转、项目支出结转和结余、经营结余。</w:t>
      </w:r>
    </w:p>
    <w:p w14:paraId="05FF7F5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（四）基本支出：</w:t>
      </w:r>
      <w:r>
        <w:rPr>
          <w:rFonts w:hint="eastAsia" w:ascii="Times New Roman" w:hAnsi="Times New Roman" w:eastAsia="方正仿宋_GBK" w:cs="方正仿宋_GBK"/>
          <w:kern w:val="2"/>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D8F427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（五）项目支出：</w:t>
      </w:r>
      <w:r>
        <w:rPr>
          <w:rFonts w:hint="eastAsia" w:ascii="Times New Roman" w:hAnsi="Times New Roman" w:eastAsia="方正仿宋_GBK" w:cs="方正仿宋_GBK"/>
          <w:kern w:val="2"/>
          <w:sz w:val="32"/>
          <w:szCs w:val="32"/>
        </w:rPr>
        <w:t>指在基本支出之外为完成特定行政任务和事业发展目标所发生的支出。</w:t>
      </w:r>
    </w:p>
    <w:p w14:paraId="329FD27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（六）“三公”经费：</w:t>
      </w:r>
      <w:r>
        <w:rPr>
          <w:rFonts w:hint="eastAsia" w:ascii="Times New Roman" w:hAnsi="Times New Roman" w:eastAsia="方正仿宋_GBK" w:cs="方正仿宋_GBK"/>
          <w:kern w:val="2"/>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4B8A40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（七）机关运行经费：</w:t>
      </w:r>
      <w:r>
        <w:rPr>
          <w:rFonts w:hint="eastAsia" w:ascii="Times New Roman" w:hAnsi="Times New Roman" w:eastAsia="方正仿宋_GBK" w:cs="方正仿宋_GBK"/>
          <w:kern w:val="2"/>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2682EC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（八）工资福利支出（支出经济分类科目类级）：</w:t>
      </w:r>
      <w:r>
        <w:rPr>
          <w:rFonts w:hint="eastAsia" w:ascii="Times New Roman" w:hAnsi="Times New Roman" w:eastAsia="方正仿宋_GBK" w:cs="方正仿宋_GBK"/>
          <w:kern w:val="2"/>
          <w:sz w:val="32"/>
          <w:szCs w:val="32"/>
        </w:rPr>
        <w:t>反映单位开支的在职职工和编制外长期聘用人员的各类劳动报酬，以及为上述人员缴纳的各项社会保险费等。</w:t>
      </w:r>
    </w:p>
    <w:p w14:paraId="63E8B01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（九）商品和服务支出（支出经济分类科目类级）：</w:t>
      </w:r>
      <w:r>
        <w:rPr>
          <w:rFonts w:hint="eastAsia" w:ascii="Times New Roman" w:hAnsi="Times New Roman" w:eastAsia="方正仿宋_GBK" w:cs="方正仿宋_GBK"/>
          <w:kern w:val="2"/>
          <w:sz w:val="32"/>
          <w:szCs w:val="32"/>
        </w:rPr>
        <w:t>反映单位购买商品和服务的支出（不包括用于购置固定资产的支出、战略性和应急储备支出）。</w:t>
      </w:r>
    </w:p>
    <w:p w14:paraId="5F3F972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rPr>
        <w:t>（十）对个人和家庭的补助（支出经济分类科目类级）：</w:t>
      </w:r>
      <w:r>
        <w:rPr>
          <w:rFonts w:hint="eastAsia" w:ascii="Times New Roman" w:hAnsi="Times New Roman" w:eastAsia="方正仿宋_GBK" w:cs="方正仿宋_GBK"/>
          <w:kern w:val="2"/>
          <w:sz w:val="32"/>
          <w:szCs w:val="32"/>
        </w:rPr>
        <w:t>反映用于对个人和家庭的补助支出。</w:t>
      </w:r>
    </w:p>
    <w:p w14:paraId="1FD4FFD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七、决算公开联系方式及信息反馈渠道</w:t>
      </w:r>
    </w:p>
    <w:p w14:paraId="0A9418E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本单位决算公开信息反馈和联系方式：</w:t>
      </w:r>
    </w:p>
    <w:p w14:paraId="663F2EC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方正仿宋_GBK"/>
          <w:kern w:val="2"/>
          <w:sz w:val="32"/>
          <w:szCs w:val="32"/>
          <w:lang w:val="en-US" w:eastAsia="zh-CN"/>
        </w:rPr>
      </w:pPr>
      <w:r>
        <w:rPr>
          <w:rFonts w:hint="eastAsia" w:ascii="Times New Roman" w:hAnsi="Times New Roman" w:eastAsia="方正仿宋_GBK" w:cs="方正仿宋_GBK"/>
          <w:kern w:val="2"/>
          <w:sz w:val="32"/>
          <w:szCs w:val="32"/>
        </w:rPr>
        <w:t>023-</w:t>
      </w:r>
      <w:r>
        <w:rPr>
          <w:rFonts w:hint="eastAsia" w:ascii="Times New Roman" w:hAnsi="Times New Roman" w:eastAsia="方正仿宋_GBK" w:cs="方正仿宋_GBK"/>
          <w:kern w:val="2"/>
          <w:sz w:val="32"/>
          <w:szCs w:val="32"/>
          <w:lang w:val="en-US" w:eastAsia="zh-CN"/>
        </w:rPr>
        <w:t>51522895</w:t>
      </w:r>
    </w:p>
    <w:p w14:paraId="49AE8BE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方正仿宋_GBK"/>
          <w:kern w:val="2"/>
          <w:sz w:val="32"/>
          <w:szCs w:val="32"/>
        </w:rPr>
        <w:sectPr>
          <w:pgSz w:w="11915" w:h="16840"/>
          <w:pgMar w:top="1984" w:right="1446" w:bottom="1644" w:left="1446" w:header="851" w:footer="1474" w:gutter="0"/>
          <w:pgNumType w:fmt="decimal"/>
          <w:cols w:space="720" w:num="1"/>
          <w:docGrid w:type="lines" w:linePitch="312" w:charSpace="0"/>
        </w:sectPr>
      </w:pPr>
    </w:p>
    <w:p w14:paraId="41ABD473">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8"/>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6497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02C95E8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1B48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71FDDCCA">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巫溪县供销合作社</w:t>
            </w:r>
          </w:p>
        </w:tc>
        <w:tc>
          <w:tcPr>
            <w:tcW w:w="4344" w:type="dxa"/>
            <w:tcBorders>
              <w:top w:val="nil"/>
              <w:left w:val="nil"/>
              <w:bottom w:val="nil"/>
              <w:right w:val="nil"/>
            </w:tcBorders>
            <w:shd w:val="clear" w:color="auto" w:fill="auto"/>
            <w:vAlign w:val="bottom"/>
          </w:tcPr>
          <w:p w14:paraId="0F5CD9F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0F85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68F1927F">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7B06ACD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084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2CA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429BF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E51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777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4DCCB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0721F8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46D06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7A8DD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3A5A5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168E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328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4C19C0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6842B2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09583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542640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69791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3FE6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1CFA3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0AEF7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073F50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4433" w:type="dxa"/>
            <w:tcBorders>
              <w:top w:val="nil"/>
              <w:left w:val="nil"/>
              <w:bottom w:val="single" w:color="000000" w:sz="4" w:space="0"/>
              <w:right w:val="single" w:color="000000" w:sz="4" w:space="0"/>
            </w:tcBorders>
            <w:shd w:val="clear" w:color="auto" w:fill="auto"/>
            <w:vAlign w:val="center"/>
          </w:tcPr>
          <w:p w14:paraId="49FE20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45ED4C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68177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5A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43673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79E211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5FEE26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E1DBA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54617F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62B521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F3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5897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4AC224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468E3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70FDC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028803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1BB6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D3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F192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59EE2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77942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F1363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623D0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2BE97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E5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F817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18FB1F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1A3CA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8318F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53C51B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66853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0B9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0742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673E96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0D9B9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25DE7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03C64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05B90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82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55FB6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0C54C8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5DF00D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6DA67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40974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156FA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52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6C7D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0EAD3C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401088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D16EE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5BE6F2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17336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127.29 </w:t>
            </w:r>
          </w:p>
        </w:tc>
      </w:tr>
      <w:tr w14:paraId="6746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829524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3D4F2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0AF37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DB483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5494A0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4611D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17.27 </w:t>
            </w:r>
          </w:p>
        </w:tc>
      </w:tr>
      <w:tr w14:paraId="009D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1922B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3DF2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29E85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A9B64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33F942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0B1FDC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75.31 </w:t>
            </w:r>
          </w:p>
        </w:tc>
      </w:tr>
      <w:tr w14:paraId="7CB6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F37C4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CD94B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482B1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72812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60A3C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7E44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A7F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84E3B2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B525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AB84A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77ECA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2CD887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00BDD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249.46 </w:t>
            </w:r>
          </w:p>
        </w:tc>
      </w:tr>
      <w:tr w14:paraId="06B12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48A10B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14A6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E6F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10D50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15F9A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59F4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A4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E9C7F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C45E1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4443A13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E5B7A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7BA49E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E06FD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D4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7B689F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4F78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7F7E47C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28050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29B60C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3B7D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272.54 </w:t>
            </w:r>
          </w:p>
        </w:tc>
      </w:tr>
      <w:tr w14:paraId="65BE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C9CA3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AAFB8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68D6F2E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26508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483ED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DF54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B2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45A6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7F695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2B600DE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7CC61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6368C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2354F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A5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9C2EE6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C3F02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69E806D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C0A6C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72C64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68EC5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7C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2AD021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2F22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5B48FC3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C8051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2DD2E7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5D3F6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22.89 </w:t>
            </w:r>
          </w:p>
        </w:tc>
      </w:tr>
      <w:tr w14:paraId="35709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CDFD6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9BFAE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7169116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4B42F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7518E6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7286A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26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123927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20DE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0835248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39B13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2D724A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50C2C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F1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26A359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6C1A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1D3B39D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0A149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210A17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69C8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E72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1C3380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719CE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4040710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1A421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363CA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7492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04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C4C6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CCB6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6B31866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17646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5FDA06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6220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6F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EB89F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4E5F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57093A2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12142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0C2DAB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014D5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B8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8F339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56E21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3054481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46378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5F1C4C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8E76B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CF1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A5E46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7196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37C859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4433" w:type="dxa"/>
            <w:tcBorders>
              <w:top w:val="nil"/>
              <w:left w:val="nil"/>
              <w:bottom w:val="single" w:color="000000" w:sz="4" w:space="0"/>
              <w:right w:val="single" w:color="000000" w:sz="4" w:space="0"/>
            </w:tcBorders>
            <w:shd w:val="clear" w:color="auto" w:fill="auto"/>
            <w:vAlign w:val="center"/>
          </w:tcPr>
          <w:p w14:paraId="7486ED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49499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72C6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764.76 </w:t>
            </w:r>
          </w:p>
        </w:tc>
      </w:tr>
      <w:tr w14:paraId="5F5C1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48E4E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4BE4E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5AC373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47B79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09AF0D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41E1E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9D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E79EE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3F6FA1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4A404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49A9D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25B657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5C5E0F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972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68F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3BCF89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D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4433" w:type="dxa"/>
            <w:tcBorders>
              <w:top w:val="nil"/>
              <w:left w:val="nil"/>
              <w:bottom w:val="single" w:color="000000" w:sz="4" w:space="0"/>
              <w:right w:val="single" w:color="000000" w:sz="4" w:space="0"/>
            </w:tcBorders>
            <w:shd w:val="clear" w:color="auto" w:fill="auto"/>
            <w:vAlign w:val="center"/>
          </w:tcPr>
          <w:p w14:paraId="57F17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2EF40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FCBAD2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764.76</w:t>
            </w:r>
          </w:p>
        </w:tc>
      </w:tr>
    </w:tbl>
    <w:p w14:paraId="52A8780B">
      <w:pPr>
        <w:pStyle w:val="11"/>
        <w:numPr>
          <w:ilvl w:val="0"/>
          <w:numId w:val="0"/>
        </w:numPr>
        <w:autoSpaceDE w:val="0"/>
        <w:rPr>
          <w:rFonts w:hint="eastAsia" w:ascii="宋体" w:hAnsi="宋体" w:eastAsia="宋体" w:cs="宋体"/>
          <w:sz w:val="21"/>
          <w:szCs w:val="21"/>
          <w:lang w:val="en-US" w:eastAsia="zh-CN"/>
        </w:rPr>
        <w:sectPr>
          <w:headerReference r:id="rId5" w:type="default"/>
          <w:footerReference r:id="rId6" w:type="default"/>
          <w:pgSz w:w="23811" w:h="16838" w:orient="landscape"/>
          <w:pgMar w:top="567" w:right="454" w:bottom="567" w:left="1037" w:header="0" w:footer="283" w:gutter="0"/>
          <w:pgNumType w:fmt="decimal"/>
          <w:cols w:space="720" w:num="1"/>
          <w:docGrid w:type="lines" w:linePitch="312" w:charSpace="0"/>
        </w:sectPr>
      </w:pPr>
    </w:p>
    <w:p w14:paraId="01CA1366">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7CA1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530252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D8F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E26BB20">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巫溪县供销合作社</w:t>
            </w:r>
          </w:p>
        </w:tc>
        <w:tc>
          <w:tcPr>
            <w:tcW w:w="2408" w:type="dxa"/>
            <w:tcBorders>
              <w:top w:val="nil"/>
              <w:left w:val="nil"/>
              <w:right w:val="nil"/>
            </w:tcBorders>
            <w:shd w:val="clear" w:color="auto" w:fill="auto"/>
            <w:vAlign w:val="bottom"/>
          </w:tcPr>
          <w:p w14:paraId="3DF6DF7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4D21B87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C2AF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E58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3A2E30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EC94E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7756D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77BF1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FCF63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C9DC4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6B056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2C187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76FE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E7E24">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CF11DF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F849C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BDCF0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955C5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4376D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DC7B7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86C9E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063E668">
            <w:pPr>
              <w:jc w:val="center"/>
              <w:rPr>
                <w:rFonts w:hint="eastAsia" w:ascii="宋体" w:hAnsi="宋体" w:eastAsia="宋体" w:cs="宋体"/>
                <w:i w:val="0"/>
                <w:iCs w:val="0"/>
                <w:color w:val="000000"/>
                <w:sz w:val="22"/>
                <w:szCs w:val="22"/>
                <w:u w:val="none"/>
              </w:rPr>
            </w:pPr>
          </w:p>
        </w:tc>
      </w:tr>
      <w:tr w14:paraId="675A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EA845">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9FC34F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5ED9F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2E73F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27690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897B0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64F4D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354C5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1F96773">
            <w:pPr>
              <w:jc w:val="center"/>
              <w:rPr>
                <w:rFonts w:hint="eastAsia" w:ascii="宋体" w:hAnsi="宋体" w:eastAsia="宋体" w:cs="宋体"/>
                <w:i w:val="0"/>
                <w:iCs w:val="0"/>
                <w:color w:val="000000"/>
                <w:sz w:val="22"/>
                <w:szCs w:val="22"/>
                <w:u w:val="none"/>
              </w:rPr>
            </w:pPr>
          </w:p>
        </w:tc>
      </w:tr>
      <w:tr w14:paraId="65D7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08B1E">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22854A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B1CD7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EFCB3D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33285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46BCF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C3CDE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5937D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424239A">
            <w:pPr>
              <w:jc w:val="center"/>
              <w:rPr>
                <w:rFonts w:hint="eastAsia" w:ascii="宋体" w:hAnsi="宋体" w:eastAsia="宋体" w:cs="宋体"/>
                <w:i w:val="0"/>
                <w:iCs w:val="0"/>
                <w:color w:val="000000"/>
                <w:sz w:val="22"/>
                <w:szCs w:val="22"/>
                <w:u w:val="none"/>
              </w:rPr>
            </w:pPr>
          </w:p>
        </w:tc>
      </w:tr>
      <w:tr w14:paraId="0D975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455FBF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57B43F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55F84E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7AA37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46BE9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6D5C67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725417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11A61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01D534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201E5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5F836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51CD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1AC7A016">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6429EA29">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5E8BA592">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714EC4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41D52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764.76 </w:t>
            </w:r>
          </w:p>
        </w:tc>
        <w:tc>
          <w:tcPr>
            <w:tcW w:w="2403" w:type="dxa"/>
            <w:tcBorders>
              <w:top w:val="nil"/>
              <w:left w:val="nil"/>
              <w:bottom w:val="single" w:color="000000" w:sz="4" w:space="0"/>
              <w:right w:val="single" w:color="000000" w:sz="4" w:space="0"/>
            </w:tcBorders>
            <w:shd w:val="clear" w:color="auto" w:fill="auto"/>
            <w:vAlign w:val="center"/>
          </w:tcPr>
          <w:p w14:paraId="63BDA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764.76 </w:t>
            </w:r>
          </w:p>
        </w:tc>
        <w:tc>
          <w:tcPr>
            <w:tcW w:w="2403" w:type="dxa"/>
            <w:tcBorders>
              <w:top w:val="nil"/>
              <w:left w:val="nil"/>
              <w:bottom w:val="single" w:color="000000" w:sz="4" w:space="0"/>
              <w:right w:val="single" w:color="000000" w:sz="4" w:space="0"/>
            </w:tcBorders>
            <w:shd w:val="clear" w:color="auto" w:fill="auto"/>
            <w:vAlign w:val="center"/>
          </w:tcPr>
          <w:p w14:paraId="2F124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398F1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E1479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A214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2AD32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9106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00BFCC">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2524A4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70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E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82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E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0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5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3F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72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298CB0">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4C8D50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20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0C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E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9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C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5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9D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47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ADBDCF4">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514EC9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71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23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2E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3B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0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B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0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068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9E0F2F">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7D17FA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69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1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4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6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63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80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3E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5A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DDCAA2">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46EDCF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3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65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E3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59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20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B6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2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D6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E93623">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4A89F5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17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BF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7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B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1A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3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0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8F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617BA4">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11199D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0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C0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3D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39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9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4B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5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CD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D911B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043F0E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BE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CC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0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D3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04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CD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3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D3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4E9ED8">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01F578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9D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1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56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8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66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3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E2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8D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DC677C">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717D5D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CB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5E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EF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8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A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9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D3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ACF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5D5AB2">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341CDF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A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1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1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4A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6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B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0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99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F3B1E64">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780F40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9F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A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58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2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95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CB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3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E62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781F2A">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14:paraId="522818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F6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E8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D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52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24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4A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1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7E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E13E1B">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13A98F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56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249.46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4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249.46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69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A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DB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4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36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96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553481">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7710F4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A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10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01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5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C0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9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2C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69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9E635B">
            <w:pPr>
              <w:textAlignment w:val="center"/>
              <w:rPr>
                <w:rFonts w:hint="eastAsia" w:ascii="宋体" w:hAnsi="宋体" w:eastAsia="宋体" w:cs="宋体"/>
                <w:i w:val="0"/>
                <w:iCs w:val="0"/>
                <w:color w:val="000000"/>
                <w:sz w:val="22"/>
                <w:szCs w:val="22"/>
                <w:u w:val="none"/>
              </w:rPr>
            </w:pPr>
            <w:r>
              <w:rPr>
                <w:rFonts w:cs="宋体"/>
                <w:color w:val="000000"/>
                <w:sz w:val="22"/>
                <w:szCs w:val="22"/>
              </w:rPr>
              <w:t>2130106</w:t>
            </w:r>
          </w:p>
        </w:tc>
        <w:tc>
          <w:tcPr>
            <w:tcW w:w="4166" w:type="dxa"/>
            <w:tcBorders>
              <w:top w:val="nil"/>
              <w:left w:val="nil"/>
              <w:bottom w:val="single" w:color="000000" w:sz="4" w:space="0"/>
              <w:right w:val="single" w:color="000000" w:sz="4" w:space="0"/>
            </w:tcBorders>
            <w:shd w:val="clear" w:color="auto" w:fill="auto"/>
            <w:vAlign w:val="center"/>
          </w:tcPr>
          <w:p w14:paraId="38B051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科技转化与推广服务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3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6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3C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24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0F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2D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11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F1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440F1C">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14:paraId="6987A2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A2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A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A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7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C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4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D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3A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89FA40">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59D8F1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14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C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7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7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5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A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3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7DA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43D2BE">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6D0161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C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2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8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5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8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4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7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574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7CA85E">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14:paraId="229B00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4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3E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2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0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4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6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56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BA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EC5336">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14:paraId="7E242B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68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C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C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2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C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A6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32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3D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A50B37">
            <w:pPr>
              <w:textAlignment w:val="center"/>
              <w:rPr>
                <w:rFonts w:hint="eastAsia" w:ascii="宋体" w:hAnsi="宋体" w:eastAsia="宋体" w:cs="宋体"/>
                <w:i w:val="0"/>
                <w:iCs w:val="0"/>
                <w:color w:val="000000"/>
                <w:sz w:val="22"/>
                <w:szCs w:val="22"/>
                <w:u w:val="none"/>
              </w:rPr>
            </w:pPr>
            <w:r>
              <w:rPr>
                <w:rFonts w:cs="宋体"/>
                <w:color w:val="000000"/>
                <w:sz w:val="22"/>
                <w:szCs w:val="22"/>
              </w:rPr>
              <w:t>2160201</w:t>
            </w:r>
          </w:p>
        </w:tc>
        <w:tc>
          <w:tcPr>
            <w:tcW w:w="4166" w:type="dxa"/>
            <w:tcBorders>
              <w:top w:val="nil"/>
              <w:left w:val="nil"/>
              <w:bottom w:val="single" w:color="000000" w:sz="4" w:space="0"/>
              <w:right w:val="single" w:color="000000" w:sz="4" w:space="0"/>
            </w:tcBorders>
            <w:shd w:val="clear" w:color="auto" w:fill="auto"/>
            <w:vAlign w:val="center"/>
          </w:tcPr>
          <w:p w14:paraId="54F2C2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4D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64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C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4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08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9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62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4C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79A833">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166" w:type="dxa"/>
            <w:tcBorders>
              <w:top w:val="nil"/>
              <w:left w:val="nil"/>
              <w:bottom w:val="single" w:color="000000" w:sz="4" w:space="0"/>
              <w:right w:val="single" w:color="000000" w:sz="4" w:space="0"/>
            </w:tcBorders>
            <w:shd w:val="clear" w:color="auto" w:fill="auto"/>
            <w:vAlign w:val="center"/>
          </w:tcPr>
          <w:p w14:paraId="5712BF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1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B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4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00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4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D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24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FC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C78A85">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7D7432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77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E8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D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8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29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1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E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F66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97E09F">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63B220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9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72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F4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B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10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F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82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8D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A0A7A5">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5ACBB4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A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AD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24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C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53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35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A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02C1AD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C5AF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6AF794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0DAF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6DB8C1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巫溪县供销合作社 </w:t>
            </w:r>
          </w:p>
        </w:tc>
        <w:tc>
          <w:tcPr>
            <w:tcW w:w="2741" w:type="dxa"/>
            <w:tcBorders>
              <w:top w:val="nil"/>
              <w:left w:val="nil"/>
              <w:bottom w:val="nil"/>
              <w:right w:val="nil"/>
            </w:tcBorders>
            <w:shd w:val="clear" w:color="auto" w:fill="auto"/>
            <w:vAlign w:val="bottom"/>
          </w:tcPr>
          <w:p w14:paraId="34973DE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121D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C31CC58">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3993912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BF0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50F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64EABB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FAE86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CA9E4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F84DB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CFE57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6F6EF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729F0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71E05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F253B">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BBE6B9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741E7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C2568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72DF0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606CAB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9C8E1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28270B0">
            <w:pPr>
              <w:jc w:val="center"/>
              <w:rPr>
                <w:rFonts w:hint="eastAsia" w:ascii="宋体" w:hAnsi="宋体" w:eastAsia="宋体" w:cs="宋体"/>
                <w:i w:val="0"/>
                <w:iCs w:val="0"/>
                <w:color w:val="000000"/>
                <w:sz w:val="22"/>
                <w:szCs w:val="22"/>
                <w:u w:val="none"/>
              </w:rPr>
            </w:pPr>
          </w:p>
        </w:tc>
      </w:tr>
      <w:tr w14:paraId="42CB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14C18">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EAEA70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6D0703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0B459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A9AFA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5AE58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95D68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C8EDF91">
            <w:pPr>
              <w:jc w:val="center"/>
              <w:rPr>
                <w:rFonts w:hint="eastAsia" w:ascii="宋体" w:hAnsi="宋体" w:eastAsia="宋体" w:cs="宋体"/>
                <w:i w:val="0"/>
                <w:iCs w:val="0"/>
                <w:color w:val="000000"/>
                <w:sz w:val="22"/>
                <w:szCs w:val="22"/>
                <w:u w:val="none"/>
              </w:rPr>
            </w:pPr>
          </w:p>
        </w:tc>
      </w:tr>
      <w:tr w14:paraId="2766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FB15A">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7D53AC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9308D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778B3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08404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72B96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DB7F7E">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5C731CF">
            <w:pPr>
              <w:jc w:val="center"/>
              <w:rPr>
                <w:rFonts w:hint="eastAsia" w:ascii="宋体" w:hAnsi="宋体" w:eastAsia="宋体" w:cs="宋体"/>
                <w:i w:val="0"/>
                <w:iCs w:val="0"/>
                <w:color w:val="000000"/>
                <w:sz w:val="22"/>
                <w:szCs w:val="22"/>
                <w:u w:val="none"/>
              </w:rPr>
            </w:pPr>
          </w:p>
        </w:tc>
      </w:tr>
      <w:tr w14:paraId="68B1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459D9A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32AC46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2D49DC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0DCC36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0C0AD4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3C069D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9B884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6C33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06AF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3E30CB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1D40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16298DD5">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6198EA56">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5CCAC292">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515D6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D615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764.76 </w:t>
            </w:r>
          </w:p>
        </w:tc>
        <w:tc>
          <w:tcPr>
            <w:tcW w:w="2737" w:type="dxa"/>
            <w:tcBorders>
              <w:top w:val="nil"/>
              <w:left w:val="nil"/>
              <w:bottom w:val="single" w:color="000000" w:sz="4" w:space="0"/>
              <w:right w:val="single" w:color="000000" w:sz="4" w:space="0"/>
            </w:tcBorders>
            <w:shd w:val="clear" w:color="auto" w:fill="auto"/>
            <w:vAlign w:val="center"/>
          </w:tcPr>
          <w:p w14:paraId="64A721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404.35 </w:t>
            </w:r>
          </w:p>
        </w:tc>
        <w:tc>
          <w:tcPr>
            <w:tcW w:w="2737" w:type="dxa"/>
            <w:tcBorders>
              <w:top w:val="nil"/>
              <w:left w:val="nil"/>
              <w:bottom w:val="single" w:color="000000" w:sz="4" w:space="0"/>
              <w:right w:val="single" w:color="000000" w:sz="4" w:space="0"/>
            </w:tcBorders>
            <w:shd w:val="clear" w:color="auto" w:fill="auto"/>
            <w:vAlign w:val="center"/>
          </w:tcPr>
          <w:p w14:paraId="45A1FD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360.41 </w:t>
            </w:r>
          </w:p>
        </w:tc>
        <w:tc>
          <w:tcPr>
            <w:tcW w:w="2737" w:type="dxa"/>
            <w:tcBorders>
              <w:top w:val="nil"/>
              <w:left w:val="nil"/>
              <w:bottom w:val="single" w:color="000000" w:sz="4" w:space="0"/>
              <w:right w:val="single" w:color="000000" w:sz="4" w:space="0"/>
            </w:tcBorders>
            <w:shd w:val="clear" w:color="auto" w:fill="auto"/>
            <w:vAlign w:val="center"/>
          </w:tcPr>
          <w:p w14:paraId="44BCD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F229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C911B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695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D24670">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7D9EE3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7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01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27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8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14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9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1E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C0822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50F4EC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2A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82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126.44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5A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6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00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B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EA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4E20FF">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5B37F1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05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3D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DB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B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9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8C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B7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D17CE5">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5B74E0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7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F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CE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8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14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13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F0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2DDB02">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53F79D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B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F0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4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1C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6A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1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902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935AD9">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15923D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5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AF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7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E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0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A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EAA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D88775">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0B32F3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D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1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45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0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6D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A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97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2EBF8F">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122298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C2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2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C8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14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4D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7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D08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FA6F85">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2C9C8D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3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3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E8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66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95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84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9A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7915E0">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44DC33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C9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3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B6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D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50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1D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C79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555E80">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4B0CE0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BF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C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6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6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4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9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E5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B16B7D">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0EC82D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3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1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5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6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E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5B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757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DD42A2">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14:paraId="460F37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F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D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2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2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7C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B5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B11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6F7B55">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16A98C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3D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43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0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A9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0C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C7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FF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2CA750">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3D60F1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A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5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C7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2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1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1A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29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4F410F">
            <w:pPr>
              <w:textAlignment w:val="center"/>
              <w:rPr>
                <w:rFonts w:hint="eastAsia" w:ascii="宋体" w:hAnsi="宋体" w:eastAsia="宋体" w:cs="宋体"/>
                <w:i w:val="0"/>
                <w:iCs w:val="0"/>
                <w:color w:val="000000"/>
                <w:sz w:val="22"/>
                <w:szCs w:val="22"/>
                <w:u w:val="none"/>
              </w:rPr>
            </w:pPr>
            <w:r>
              <w:rPr>
                <w:rFonts w:cs="宋体"/>
                <w:color w:val="000000"/>
                <w:sz w:val="22"/>
                <w:szCs w:val="22"/>
              </w:rPr>
              <w:t>2130106</w:t>
            </w:r>
          </w:p>
        </w:tc>
        <w:tc>
          <w:tcPr>
            <w:tcW w:w="4316" w:type="dxa"/>
            <w:tcBorders>
              <w:top w:val="nil"/>
              <w:left w:val="nil"/>
              <w:bottom w:val="single" w:color="000000" w:sz="4" w:space="0"/>
              <w:right w:val="single" w:color="000000" w:sz="4" w:space="0"/>
            </w:tcBorders>
            <w:shd w:val="clear" w:color="auto" w:fill="auto"/>
            <w:vAlign w:val="center"/>
          </w:tcPr>
          <w:p w14:paraId="65B1FA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科技转化与推广服务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5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2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2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57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6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0D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14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072F25">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14:paraId="44C9AC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9F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89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B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6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1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5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80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97BA54">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332C12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53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9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7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96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E4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0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055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571A98">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0A13FB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40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D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69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A5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4E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65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E7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8B6000">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14:paraId="121076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63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A3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F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C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8C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8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5BF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BB841C">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14:paraId="6A77C6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9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6A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C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D6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C6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82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BF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80FAFD">
            <w:pPr>
              <w:textAlignment w:val="center"/>
              <w:rPr>
                <w:rFonts w:hint="eastAsia" w:ascii="宋体" w:hAnsi="宋体" w:eastAsia="宋体" w:cs="宋体"/>
                <w:i w:val="0"/>
                <w:iCs w:val="0"/>
                <w:color w:val="000000"/>
                <w:sz w:val="22"/>
                <w:szCs w:val="22"/>
                <w:u w:val="none"/>
              </w:rPr>
            </w:pPr>
            <w:r>
              <w:rPr>
                <w:rFonts w:cs="宋体"/>
                <w:color w:val="000000"/>
                <w:sz w:val="22"/>
                <w:szCs w:val="22"/>
              </w:rPr>
              <w:t>2160201</w:t>
            </w:r>
          </w:p>
        </w:tc>
        <w:tc>
          <w:tcPr>
            <w:tcW w:w="4316" w:type="dxa"/>
            <w:tcBorders>
              <w:top w:val="nil"/>
              <w:left w:val="nil"/>
              <w:bottom w:val="single" w:color="000000" w:sz="4" w:space="0"/>
              <w:right w:val="single" w:color="000000" w:sz="4" w:space="0"/>
            </w:tcBorders>
            <w:shd w:val="clear" w:color="auto" w:fill="auto"/>
            <w:vAlign w:val="center"/>
          </w:tcPr>
          <w:p w14:paraId="7476F9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1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0F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D8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F4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D1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53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0A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DD1EC6">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316" w:type="dxa"/>
            <w:tcBorders>
              <w:top w:val="nil"/>
              <w:left w:val="nil"/>
              <w:bottom w:val="single" w:color="000000" w:sz="4" w:space="0"/>
              <w:right w:val="single" w:color="000000" w:sz="4" w:space="0"/>
            </w:tcBorders>
            <w:shd w:val="clear" w:color="auto" w:fill="auto"/>
            <w:vAlign w:val="center"/>
          </w:tcPr>
          <w:p w14:paraId="5FDE89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D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92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90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5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E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5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07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086DA2">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23B779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4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5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1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5E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EA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E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99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33C27C6">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73E789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8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36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C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D0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A3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1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30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8FA30D">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6E05A6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27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D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A0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E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93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1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1AA8D6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EDD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5B04A1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743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B292C43">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巫溪县供销合作社</w:t>
            </w:r>
          </w:p>
        </w:tc>
        <w:tc>
          <w:tcPr>
            <w:tcW w:w="2874" w:type="dxa"/>
            <w:tcBorders>
              <w:top w:val="nil"/>
              <w:left w:val="nil"/>
              <w:bottom w:val="nil"/>
              <w:right w:val="nil"/>
            </w:tcBorders>
            <w:shd w:val="clear" w:color="auto" w:fill="auto"/>
            <w:vAlign w:val="bottom"/>
          </w:tcPr>
          <w:p w14:paraId="78E5151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B09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FC9EC2A">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1B87ECD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A11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806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6589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56D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8A0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E64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EEB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A4C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542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233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B94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CCF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1CF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0EDD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AD098">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27DE5">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02663">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9637F">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8C05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24C68">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6DD22">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8E5B7">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93FD4">
            <w:pPr>
              <w:jc w:val="center"/>
              <w:rPr>
                <w:rFonts w:hint="eastAsia" w:ascii="宋体" w:hAnsi="宋体" w:eastAsia="宋体" w:cs="宋体"/>
                <w:i w:val="0"/>
                <w:iCs w:val="0"/>
                <w:color w:val="000000"/>
                <w:sz w:val="22"/>
                <w:szCs w:val="22"/>
                <w:u w:val="none"/>
              </w:rPr>
            </w:pPr>
          </w:p>
        </w:tc>
      </w:tr>
      <w:tr w14:paraId="6E666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B5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FA3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19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1B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2B6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A6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91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A4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10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1335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8A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4F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53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79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44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99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BE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69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BC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8F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4C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C5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34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B7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CB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A3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5A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4B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19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18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0B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F7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2B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B3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B7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9F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4C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27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14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B7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6BA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B1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480D4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2F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41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B3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B2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E0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51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9A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045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C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12100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FE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1F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A2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D9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01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66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5F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413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2D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DAB0F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DF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9D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CE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25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BE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AA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20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1F7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FA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EB8F6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7F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88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A0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0C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70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93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23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42E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7B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291E6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BA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E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5F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74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E4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62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8E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B8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76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37264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C7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84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A2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76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DC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F6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94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86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95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4B7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96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3A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C6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6C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68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63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22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42D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4F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678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2C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2A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B8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EA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69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BC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603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4E4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65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430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C8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AE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92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249.46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6E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249.46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28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EA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BE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905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87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30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74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A2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D1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A5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7B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8C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30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DAB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C7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EB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4F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C2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1A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9F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C3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4D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B4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464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75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E48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DF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2A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F8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272.54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B3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272.54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8D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7B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B2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593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CA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7E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D5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13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D6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A0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C1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01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ABF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68E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85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064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89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35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70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BF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20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15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FE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3B9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5A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501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4C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A9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06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57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F1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B1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A9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329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FF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09C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91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82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B3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C5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3A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67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8D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1C6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62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DA0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D5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FF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6F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C7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06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D1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E0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0FC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D9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75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25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52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56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8F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A2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E0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AA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7A8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F9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A23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9F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0F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1A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C3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EE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10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D67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56E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0A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C9C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72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4E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25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57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79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7D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4A9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449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78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C83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9A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42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FA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06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7D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FE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C72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FE6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2B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B9C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72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2E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ED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B1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EB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8B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59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B35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E1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28F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D6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78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37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70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47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13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52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9F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D9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AD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7B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4C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BB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82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E9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3C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69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0D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27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61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3F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D7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03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15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24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49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A86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EB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B7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B8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F6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7C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2E175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7CC84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943FD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265F0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90FF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9C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6C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39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EB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82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FB8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B16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2E5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23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6A16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6E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D7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5F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7E8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8D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51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CB1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6FE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140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85C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5C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84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BF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BA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D9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14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05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764.76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41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BD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2E0E850B">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BA9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7764A9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36050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B4DE2C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巫溪县供销合作社</w:t>
            </w:r>
          </w:p>
        </w:tc>
        <w:tc>
          <w:tcPr>
            <w:tcW w:w="1156" w:type="dxa"/>
            <w:tcBorders>
              <w:top w:val="nil"/>
              <w:left w:val="nil"/>
              <w:bottom w:val="nil"/>
              <w:right w:val="nil"/>
            </w:tcBorders>
            <w:shd w:val="clear" w:color="auto" w:fill="auto"/>
            <w:vAlign w:val="bottom"/>
          </w:tcPr>
          <w:p w14:paraId="167421A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692B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E34F5AD">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C84AFE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F81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6F7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9B94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9753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C79BE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36DA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21FC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C10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93A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74EEF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560A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69531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B35EA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A17E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29364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BD6E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13C37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F9D1D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0D970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1454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DE0D8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9F44F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657E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138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AA6D8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42BF3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8DC0A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E201B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67D9F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D608D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83D3E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4EEEC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F3E70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A2126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94DB3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66016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92462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6A00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9A3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23A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413D7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4AA25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964CE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5D72B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9574B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A2D18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F344E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D249F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F1668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D8D6C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AA81F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6D841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AF3F0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AC845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E78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82DE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2714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40B8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448E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D465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83F7C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6594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C520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0B8B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A330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5ED5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BE93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6BE7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5BF9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A88D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A885B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3B65D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5CD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664E6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9A0ED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9D049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408D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0B0AD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B440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366D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BAA3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764.76 </w:t>
            </w:r>
          </w:p>
        </w:tc>
        <w:tc>
          <w:tcPr>
            <w:tcW w:w="1666" w:type="dxa"/>
            <w:tcBorders>
              <w:top w:val="nil"/>
              <w:left w:val="nil"/>
              <w:bottom w:val="single" w:color="000000" w:sz="4" w:space="0"/>
              <w:right w:val="single" w:color="000000" w:sz="4" w:space="0"/>
            </w:tcBorders>
            <w:shd w:val="clear" w:color="auto" w:fill="auto"/>
            <w:vAlign w:val="center"/>
          </w:tcPr>
          <w:p w14:paraId="2F7AC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404.35 </w:t>
            </w:r>
          </w:p>
        </w:tc>
        <w:tc>
          <w:tcPr>
            <w:tcW w:w="1684" w:type="dxa"/>
            <w:tcBorders>
              <w:top w:val="nil"/>
              <w:left w:val="nil"/>
              <w:bottom w:val="single" w:color="000000" w:sz="4" w:space="0"/>
              <w:right w:val="single" w:color="000000" w:sz="4" w:space="0"/>
            </w:tcBorders>
            <w:shd w:val="clear" w:color="auto" w:fill="auto"/>
            <w:vAlign w:val="center"/>
          </w:tcPr>
          <w:p w14:paraId="68D2A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360.41 </w:t>
            </w:r>
          </w:p>
        </w:tc>
        <w:tc>
          <w:tcPr>
            <w:tcW w:w="1750" w:type="dxa"/>
            <w:tcBorders>
              <w:top w:val="nil"/>
              <w:left w:val="nil"/>
              <w:bottom w:val="single" w:color="000000" w:sz="4" w:space="0"/>
              <w:right w:val="single" w:color="000000" w:sz="4" w:space="0"/>
            </w:tcBorders>
            <w:shd w:val="clear" w:color="auto" w:fill="auto"/>
            <w:vAlign w:val="center"/>
          </w:tcPr>
          <w:p w14:paraId="78039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764.76 </w:t>
            </w:r>
          </w:p>
        </w:tc>
        <w:tc>
          <w:tcPr>
            <w:tcW w:w="1700" w:type="dxa"/>
            <w:tcBorders>
              <w:top w:val="nil"/>
              <w:left w:val="nil"/>
              <w:bottom w:val="single" w:color="000000" w:sz="4" w:space="0"/>
              <w:right w:val="single" w:color="000000" w:sz="4" w:space="0"/>
            </w:tcBorders>
            <w:shd w:val="clear" w:color="auto" w:fill="auto"/>
            <w:vAlign w:val="center"/>
          </w:tcPr>
          <w:p w14:paraId="656993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404.35 </w:t>
            </w:r>
          </w:p>
        </w:tc>
        <w:tc>
          <w:tcPr>
            <w:tcW w:w="1733" w:type="dxa"/>
            <w:tcBorders>
              <w:top w:val="nil"/>
              <w:left w:val="nil"/>
              <w:bottom w:val="single" w:color="000000" w:sz="4" w:space="0"/>
              <w:right w:val="single" w:color="000000" w:sz="4" w:space="0"/>
            </w:tcBorders>
            <w:shd w:val="clear" w:color="auto" w:fill="auto"/>
            <w:vAlign w:val="center"/>
          </w:tcPr>
          <w:p w14:paraId="71EA5F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360.41 </w:t>
            </w:r>
          </w:p>
        </w:tc>
        <w:tc>
          <w:tcPr>
            <w:tcW w:w="1583" w:type="dxa"/>
            <w:tcBorders>
              <w:top w:val="nil"/>
              <w:left w:val="nil"/>
              <w:bottom w:val="single" w:color="000000" w:sz="4" w:space="0"/>
              <w:right w:val="single" w:color="000000" w:sz="4" w:space="0"/>
            </w:tcBorders>
            <w:shd w:val="clear" w:color="auto" w:fill="auto"/>
            <w:vAlign w:val="center"/>
          </w:tcPr>
          <w:p w14:paraId="54854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A956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2F7B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452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B1D1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871C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BA011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92D3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FFAA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F13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FF1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127.29 </w:t>
            </w:r>
          </w:p>
        </w:tc>
        <w:tc>
          <w:tcPr>
            <w:tcW w:w="1666" w:type="dxa"/>
            <w:tcBorders>
              <w:top w:val="nil"/>
              <w:left w:val="nil"/>
              <w:bottom w:val="single" w:color="000000" w:sz="4" w:space="0"/>
              <w:right w:val="single" w:color="000000" w:sz="4" w:space="0"/>
            </w:tcBorders>
            <w:shd w:val="clear" w:color="auto" w:fill="auto"/>
            <w:vAlign w:val="center"/>
          </w:tcPr>
          <w:p w14:paraId="721B4B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127.29 </w:t>
            </w:r>
          </w:p>
        </w:tc>
        <w:tc>
          <w:tcPr>
            <w:tcW w:w="1684" w:type="dxa"/>
            <w:tcBorders>
              <w:top w:val="nil"/>
              <w:left w:val="nil"/>
              <w:bottom w:val="single" w:color="000000" w:sz="4" w:space="0"/>
              <w:right w:val="single" w:color="000000" w:sz="4" w:space="0"/>
            </w:tcBorders>
            <w:shd w:val="clear" w:color="auto" w:fill="auto"/>
            <w:vAlign w:val="center"/>
          </w:tcPr>
          <w:p w14:paraId="046BD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C899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127.29 </w:t>
            </w:r>
          </w:p>
        </w:tc>
        <w:tc>
          <w:tcPr>
            <w:tcW w:w="1700" w:type="dxa"/>
            <w:tcBorders>
              <w:top w:val="nil"/>
              <w:left w:val="nil"/>
              <w:bottom w:val="single" w:color="000000" w:sz="4" w:space="0"/>
              <w:right w:val="single" w:color="000000" w:sz="4" w:space="0"/>
            </w:tcBorders>
            <w:shd w:val="clear" w:color="auto" w:fill="auto"/>
            <w:vAlign w:val="center"/>
          </w:tcPr>
          <w:p w14:paraId="44EA9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127.29 </w:t>
            </w:r>
          </w:p>
        </w:tc>
        <w:tc>
          <w:tcPr>
            <w:tcW w:w="1733" w:type="dxa"/>
            <w:tcBorders>
              <w:top w:val="nil"/>
              <w:left w:val="nil"/>
              <w:bottom w:val="single" w:color="000000" w:sz="4" w:space="0"/>
              <w:right w:val="single" w:color="000000" w:sz="4" w:space="0"/>
            </w:tcBorders>
            <w:shd w:val="clear" w:color="auto" w:fill="auto"/>
            <w:vAlign w:val="center"/>
          </w:tcPr>
          <w:p w14:paraId="7CD263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1D6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9AD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86E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F2E5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BDA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2A0B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5E4A9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7B9B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E39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EFB7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01AD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126.44 </w:t>
            </w:r>
          </w:p>
        </w:tc>
        <w:tc>
          <w:tcPr>
            <w:tcW w:w="1666" w:type="dxa"/>
            <w:tcBorders>
              <w:top w:val="nil"/>
              <w:left w:val="nil"/>
              <w:bottom w:val="single" w:color="000000" w:sz="4" w:space="0"/>
              <w:right w:val="single" w:color="000000" w:sz="4" w:space="0"/>
            </w:tcBorders>
            <w:shd w:val="clear" w:color="auto" w:fill="auto"/>
            <w:vAlign w:val="center"/>
          </w:tcPr>
          <w:p w14:paraId="65579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126.44 </w:t>
            </w:r>
          </w:p>
        </w:tc>
        <w:tc>
          <w:tcPr>
            <w:tcW w:w="1684" w:type="dxa"/>
            <w:tcBorders>
              <w:top w:val="nil"/>
              <w:left w:val="nil"/>
              <w:bottom w:val="single" w:color="000000" w:sz="4" w:space="0"/>
              <w:right w:val="single" w:color="000000" w:sz="4" w:space="0"/>
            </w:tcBorders>
            <w:shd w:val="clear" w:color="auto" w:fill="auto"/>
            <w:vAlign w:val="center"/>
          </w:tcPr>
          <w:p w14:paraId="75FA1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E53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126.44 </w:t>
            </w:r>
          </w:p>
        </w:tc>
        <w:tc>
          <w:tcPr>
            <w:tcW w:w="1700" w:type="dxa"/>
            <w:tcBorders>
              <w:top w:val="nil"/>
              <w:left w:val="nil"/>
              <w:bottom w:val="single" w:color="000000" w:sz="4" w:space="0"/>
              <w:right w:val="single" w:color="000000" w:sz="4" w:space="0"/>
            </w:tcBorders>
            <w:shd w:val="clear" w:color="auto" w:fill="auto"/>
            <w:vAlign w:val="center"/>
          </w:tcPr>
          <w:p w14:paraId="7C449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126.44 </w:t>
            </w:r>
          </w:p>
        </w:tc>
        <w:tc>
          <w:tcPr>
            <w:tcW w:w="1733" w:type="dxa"/>
            <w:tcBorders>
              <w:top w:val="nil"/>
              <w:left w:val="nil"/>
              <w:bottom w:val="single" w:color="000000" w:sz="4" w:space="0"/>
              <w:right w:val="single" w:color="000000" w:sz="4" w:space="0"/>
            </w:tcBorders>
            <w:shd w:val="clear" w:color="auto" w:fill="auto"/>
            <w:vAlign w:val="center"/>
          </w:tcPr>
          <w:p w14:paraId="4A18EA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11D1A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298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56D3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5A5B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8EA2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6F19B5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277B8D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1120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1A7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67B7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75.70 </w:t>
            </w:r>
          </w:p>
        </w:tc>
        <w:tc>
          <w:tcPr>
            <w:tcW w:w="1666" w:type="dxa"/>
            <w:tcBorders>
              <w:top w:val="nil"/>
              <w:left w:val="nil"/>
              <w:bottom w:val="single" w:color="000000" w:sz="4" w:space="0"/>
              <w:right w:val="single" w:color="000000" w:sz="4" w:space="0"/>
            </w:tcBorders>
            <w:shd w:val="clear" w:color="auto" w:fill="auto"/>
            <w:vAlign w:val="center"/>
          </w:tcPr>
          <w:p w14:paraId="158593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75.70 </w:t>
            </w:r>
          </w:p>
        </w:tc>
        <w:tc>
          <w:tcPr>
            <w:tcW w:w="1684" w:type="dxa"/>
            <w:tcBorders>
              <w:top w:val="nil"/>
              <w:left w:val="nil"/>
              <w:bottom w:val="single" w:color="000000" w:sz="4" w:space="0"/>
              <w:right w:val="single" w:color="000000" w:sz="4" w:space="0"/>
            </w:tcBorders>
            <w:shd w:val="clear" w:color="auto" w:fill="auto"/>
            <w:vAlign w:val="center"/>
          </w:tcPr>
          <w:p w14:paraId="43DEC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2239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75.70 </w:t>
            </w:r>
          </w:p>
        </w:tc>
        <w:tc>
          <w:tcPr>
            <w:tcW w:w="1700" w:type="dxa"/>
            <w:tcBorders>
              <w:top w:val="nil"/>
              <w:left w:val="nil"/>
              <w:bottom w:val="single" w:color="000000" w:sz="4" w:space="0"/>
              <w:right w:val="single" w:color="000000" w:sz="4" w:space="0"/>
            </w:tcBorders>
            <w:shd w:val="clear" w:color="auto" w:fill="auto"/>
            <w:vAlign w:val="center"/>
          </w:tcPr>
          <w:p w14:paraId="187EA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75.70 </w:t>
            </w:r>
          </w:p>
        </w:tc>
        <w:tc>
          <w:tcPr>
            <w:tcW w:w="1733" w:type="dxa"/>
            <w:tcBorders>
              <w:top w:val="nil"/>
              <w:left w:val="nil"/>
              <w:bottom w:val="single" w:color="000000" w:sz="4" w:space="0"/>
              <w:right w:val="single" w:color="000000" w:sz="4" w:space="0"/>
            </w:tcBorders>
            <w:shd w:val="clear" w:color="auto" w:fill="auto"/>
            <w:vAlign w:val="center"/>
          </w:tcPr>
          <w:p w14:paraId="2868E9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37A7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ECA8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65CD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AC5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35A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E013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23EA3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B312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0E5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F729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8A9D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27.64 </w:t>
            </w:r>
          </w:p>
        </w:tc>
        <w:tc>
          <w:tcPr>
            <w:tcW w:w="1666" w:type="dxa"/>
            <w:tcBorders>
              <w:top w:val="nil"/>
              <w:left w:val="nil"/>
              <w:bottom w:val="single" w:color="000000" w:sz="4" w:space="0"/>
              <w:right w:val="single" w:color="000000" w:sz="4" w:space="0"/>
            </w:tcBorders>
            <w:shd w:val="clear" w:color="auto" w:fill="auto"/>
            <w:vAlign w:val="center"/>
          </w:tcPr>
          <w:p w14:paraId="709AB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27.64 </w:t>
            </w:r>
          </w:p>
        </w:tc>
        <w:tc>
          <w:tcPr>
            <w:tcW w:w="1684" w:type="dxa"/>
            <w:tcBorders>
              <w:top w:val="nil"/>
              <w:left w:val="nil"/>
              <w:bottom w:val="single" w:color="000000" w:sz="4" w:space="0"/>
              <w:right w:val="single" w:color="000000" w:sz="4" w:space="0"/>
            </w:tcBorders>
            <w:shd w:val="clear" w:color="auto" w:fill="auto"/>
            <w:vAlign w:val="center"/>
          </w:tcPr>
          <w:p w14:paraId="3C0327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3F91D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27.64 </w:t>
            </w:r>
          </w:p>
        </w:tc>
        <w:tc>
          <w:tcPr>
            <w:tcW w:w="1700" w:type="dxa"/>
            <w:tcBorders>
              <w:top w:val="nil"/>
              <w:left w:val="nil"/>
              <w:bottom w:val="single" w:color="000000" w:sz="4" w:space="0"/>
              <w:right w:val="single" w:color="000000" w:sz="4" w:space="0"/>
            </w:tcBorders>
            <w:shd w:val="clear" w:color="auto" w:fill="auto"/>
            <w:vAlign w:val="center"/>
          </w:tcPr>
          <w:p w14:paraId="2FA1B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27.64 </w:t>
            </w:r>
          </w:p>
        </w:tc>
        <w:tc>
          <w:tcPr>
            <w:tcW w:w="1733" w:type="dxa"/>
            <w:tcBorders>
              <w:top w:val="nil"/>
              <w:left w:val="nil"/>
              <w:bottom w:val="single" w:color="000000" w:sz="4" w:space="0"/>
              <w:right w:val="single" w:color="000000" w:sz="4" w:space="0"/>
            </w:tcBorders>
            <w:shd w:val="clear" w:color="auto" w:fill="auto"/>
            <w:vAlign w:val="center"/>
          </w:tcPr>
          <w:p w14:paraId="682DDB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6744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C3E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F62B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07F9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11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53EF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47E94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94AD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A1F7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AD8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C78E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23.10 </w:t>
            </w:r>
          </w:p>
        </w:tc>
        <w:tc>
          <w:tcPr>
            <w:tcW w:w="1666" w:type="dxa"/>
            <w:tcBorders>
              <w:top w:val="nil"/>
              <w:left w:val="nil"/>
              <w:bottom w:val="single" w:color="000000" w:sz="4" w:space="0"/>
              <w:right w:val="single" w:color="000000" w:sz="4" w:space="0"/>
            </w:tcBorders>
            <w:shd w:val="clear" w:color="auto" w:fill="auto"/>
            <w:vAlign w:val="center"/>
          </w:tcPr>
          <w:p w14:paraId="543055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23.10 </w:t>
            </w:r>
          </w:p>
        </w:tc>
        <w:tc>
          <w:tcPr>
            <w:tcW w:w="1684" w:type="dxa"/>
            <w:tcBorders>
              <w:top w:val="nil"/>
              <w:left w:val="nil"/>
              <w:bottom w:val="single" w:color="000000" w:sz="4" w:space="0"/>
              <w:right w:val="single" w:color="000000" w:sz="4" w:space="0"/>
            </w:tcBorders>
            <w:shd w:val="clear" w:color="auto" w:fill="auto"/>
            <w:vAlign w:val="center"/>
          </w:tcPr>
          <w:p w14:paraId="5BCEE2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454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23.10 </w:t>
            </w:r>
          </w:p>
        </w:tc>
        <w:tc>
          <w:tcPr>
            <w:tcW w:w="1700" w:type="dxa"/>
            <w:tcBorders>
              <w:top w:val="nil"/>
              <w:left w:val="nil"/>
              <w:bottom w:val="single" w:color="000000" w:sz="4" w:space="0"/>
              <w:right w:val="single" w:color="000000" w:sz="4" w:space="0"/>
            </w:tcBorders>
            <w:shd w:val="clear" w:color="auto" w:fill="auto"/>
            <w:vAlign w:val="center"/>
          </w:tcPr>
          <w:p w14:paraId="377EE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23.10 </w:t>
            </w:r>
          </w:p>
        </w:tc>
        <w:tc>
          <w:tcPr>
            <w:tcW w:w="1733" w:type="dxa"/>
            <w:tcBorders>
              <w:top w:val="nil"/>
              <w:left w:val="nil"/>
              <w:bottom w:val="single" w:color="000000" w:sz="4" w:space="0"/>
              <w:right w:val="single" w:color="000000" w:sz="4" w:space="0"/>
            </w:tcBorders>
            <w:shd w:val="clear" w:color="auto" w:fill="auto"/>
            <w:vAlign w:val="center"/>
          </w:tcPr>
          <w:p w14:paraId="2E09C3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84B4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D2B2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4B9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7DA1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F1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A71C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5CD1BE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29F748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F23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A4E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EDD4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0.85 </w:t>
            </w:r>
          </w:p>
        </w:tc>
        <w:tc>
          <w:tcPr>
            <w:tcW w:w="1666" w:type="dxa"/>
            <w:tcBorders>
              <w:top w:val="nil"/>
              <w:left w:val="nil"/>
              <w:bottom w:val="single" w:color="000000" w:sz="4" w:space="0"/>
              <w:right w:val="single" w:color="000000" w:sz="4" w:space="0"/>
            </w:tcBorders>
            <w:shd w:val="clear" w:color="auto" w:fill="auto"/>
            <w:vAlign w:val="center"/>
          </w:tcPr>
          <w:p w14:paraId="41C307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0.85 </w:t>
            </w:r>
          </w:p>
        </w:tc>
        <w:tc>
          <w:tcPr>
            <w:tcW w:w="1684" w:type="dxa"/>
            <w:tcBorders>
              <w:top w:val="nil"/>
              <w:left w:val="nil"/>
              <w:bottom w:val="single" w:color="000000" w:sz="4" w:space="0"/>
              <w:right w:val="single" w:color="000000" w:sz="4" w:space="0"/>
            </w:tcBorders>
            <w:shd w:val="clear" w:color="auto" w:fill="auto"/>
            <w:vAlign w:val="center"/>
          </w:tcPr>
          <w:p w14:paraId="05A37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FE85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0.85 </w:t>
            </w:r>
          </w:p>
        </w:tc>
        <w:tc>
          <w:tcPr>
            <w:tcW w:w="1700" w:type="dxa"/>
            <w:tcBorders>
              <w:top w:val="nil"/>
              <w:left w:val="nil"/>
              <w:bottom w:val="single" w:color="000000" w:sz="4" w:space="0"/>
              <w:right w:val="single" w:color="000000" w:sz="4" w:space="0"/>
            </w:tcBorders>
            <w:shd w:val="clear" w:color="auto" w:fill="auto"/>
            <w:vAlign w:val="center"/>
          </w:tcPr>
          <w:p w14:paraId="575B94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0.85 </w:t>
            </w:r>
          </w:p>
        </w:tc>
        <w:tc>
          <w:tcPr>
            <w:tcW w:w="1733" w:type="dxa"/>
            <w:tcBorders>
              <w:top w:val="nil"/>
              <w:left w:val="nil"/>
              <w:bottom w:val="single" w:color="000000" w:sz="4" w:space="0"/>
              <w:right w:val="single" w:color="000000" w:sz="4" w:space="0"/>
            </w:tcBorders>
            <w:shd w:val="clear" w:color="auto" w:fill="auto"/>
            <w:vAlign w:val="center"/>
          </w:tcPr>
          <w:p w14:paraId="37222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7628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D49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801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4AA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CF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0CAB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1C73A8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2B783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06F3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2733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65CB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0.85 </w:t>
            </w:r>
          </w:p>
        </w:tc>
        <w:tc>
          <w:tcPr>
            <w:tcW w:w="1666" w:type="dxa"/>
            <w:tcBorders>
              <w:top w:val="nil"/>
              <w:left w:val="nil"/>
              <w:bottom w:val="single" w:color="000000" w:sz="4" w:space="0"/>
              <w:right w:val="single" w:color="000000" w:sz="4" w:space="0"/>
            </w:tcBorders>
            <w:shd w:val="clear" w:color="auto" w:fill="auto"/>
            <w:vAlign w:val="center"/>
          </w:tcPr>
          <w:p w14:paraId="2DC92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0.85 </w:t>
            </w:r>
          </w:p>
        </w:tc>
        <w:tc>
          <w:tcPr>
            <w:tcW w:w="1684" w:type="dxa"/>
            <w:tcBorders>
              <w:top w:val="nil"/>
              <w:left w:val="nil"/>
              <w:bottom w:val="single" w:color="000000" w:sz="4" w:space="0"/>
              <w:right w:val="single" w:color="000000" w:sz="4" w:space="0"/>
            </w:tcBorders>
            <w:shd w:val="clear" w:color="auto" w:fill="auto"/>
            <w:vAlign w:val="center"/>
          </w:tcPr>
          <w:p w14:paraId="0386E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CF1A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0.85 </w:t>
            </w:r>
          </w:p>
        </w:tc>
        <w:tc>
          <w:tcPr>
            <w:tcW w:w="1700" w:type="dxa"/>
            <w:tcBorders>
              <w:top w:val="nil"/>
              <w:left w:val="nil"/>
              <w:bottom w:val="single" w:color="000000" w:sz="4" w:space="0"/>
              <w:right w:val="single" w:color="000000" w:sz="4" w:space="0"/>
            </w:tcBorders>
            <w:shd w:val="clear" w:color="auto" w:fill="auto"/>
            <w:vAlign w:val="center"/>
          </w:tcPr>
          <w:p w14:paraId="43FE74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0.85 </w:t>
            </w:r>
          </w:p>
        </w:tc>
        <w:tc>
          <w:tcPr>
            <w:tcW w:w="1733" w:type="dxa"/>
            <w:tcBorders>
              <w:top w:val="nil"/>
              <w:left w:val="nil"/>
              <w:bottom w:val="single" w:color="000000" w:sz="4" w:space="0"/>
              <w:right w:val="single" w:color="000000" w:sz="4" w:space="0"/>
            </w:tcBorders>
            <w:shd w:val="clear" w:color="auto" w:fill="auto"/>
            <w:vAlign w:val="center"/>
          </w:tcPr>
          <w:p w14:paraId="6AC3A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1DD3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B9E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43A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441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8E9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0129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4D5117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E775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83C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F18E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329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666" w:type="dxa"/>
            <w:tcBorders>
              <w:top w:val="nil"/>
              <w:left w:val="nil"/>
              <w:bottom w:val="single" w:color="000000" w:sz="4" w:space="0"/>
              <w:right w:val="single" w:color="000000" w:sz="4" w:space="0"/>
            </w:tcBorders>
            <w:shd w:val="clear" w:color="auto" w:fill="auto"/>
            <w:vAlign w:val="center"/>
          </w:tcPr>
          <w:p w14:paraId="178FD8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684" w:type="dxa"/>
            <w:tcBorders>
              <w:top w:val="nil"/>
              <w:left w:val="nil"/>
              <w:bottom w:val="single" w:color="000000" w:sz="4" w:space="0"/>
              <w:right w:val="single" w:color="000000" w:sz="4" w:space="0"/>
            </w:tcBorders>
            <w:shd w:val="clear" w:color="auto" w:fill="auto"/>
            <w:vAlign w:val="center"/>
          </w:tcPr>
          <w:p w14:paraId="4C292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264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700" w:type="dxa"/>
            <w:tcBorders>
              <w:top w:val="nil"/>
              <w:left w:val="nil"/>
              <w:bottom w:val="single" w:color="000000" w:sz="4" w:space="0"/>
              <w:right w:val="single" w:color="000000" w:sz="4" w:space="0"/>
            </w:tcBorders>
            <w:shd w:val="clear" w:color="auto" w:fill="auto"/>
            <w:vAlign w:val="center"/>
          </w:tcPr>
          <w:p w14:paraId="22CC6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733" w:type="dxa"/>
            <w:tcBorders>
              <w:top w:val="nil"/>
              <w:left w:val="nil"/>
              <w:bottom w:val="single" w:color="000000" w:sz="4" w:space="0"/>
              <w:right w:val="single" w:color="000000" w:sz="4" w:space="0"/>
            </w:tcBorders>
            <w:shd w:val="clear" w:color="auto" w:fill="auto"/>
            <w:vAlign w:val="center"/>
          </w:tcPr>
          <w:p w14:paraId="0068D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621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419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03C9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CAC3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AB0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E208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F3B68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2DA99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CAB7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08EA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66B8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666" w:type="dxa"/>
            <w:tcBorders>
              <w:top w:val="nil"/>
              <w:left w:val="nil"/>
              <w:bottom w:val="single" w:color="000000" w:sz="4" w:space="0"/>
              <w:right w:val="single" w:color="000000" w:sz="4" w:space="0"/>
            </w:tcBorders>
            <w:shd w:val="clear" w:color="auto" w:fill="auto"/>
            <w:vAlign w:val="center"/>
          </w:tcPr>
          <w:p w14:paraId="70836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684" w:type="dxa"/>
            <w:tcBorders>
              <w:top w:val="nil"/>
              <w:left w:val="nil"/>
              <w:bottom w:val="single" w:color="000000" w:sz="4" w:space="0"/>
              <w:right w:val="single" w:color="000000" w:sz="4" w:space="0"/>
            </w:tcBorders>
            <w:shd w:val="clear" w:color="auto" w:fill="auto"/>
            <w:vAlign w:val="center"/>
          </w:tcPr>
          <w:p w14:paraId="66EBF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CD4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700" w:type="dxa"/>
            <w:tcBorders>
              <w:top w:val="nil"/>
              <w:left w:val="nil"/>
              <w:bottom w:val="single" w:color="000000" w:sz="4" w:space="0"/>
              <w:right w:val="single" w:color="000000" w:sz="4" w:space="0"/>
            </w:tcBorders>
            <w:shd w:val="clear" w:color="auto" w:fill="auto"/>
            <w:vAlign w:val="center"/>
          </w:tcPr>
          <w:p w14:paraId="605357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17.27 </w:t>
            </w:r>
          </w:p>
        </w:tc>
        <w:tc>
          <w:tcPr>
            <w:tcW w:w="1733" w:type="dxa"/>
            <w:tcBorders>
              <w:top w:val="nil"/>
              <w:left w:val="nil"/>
              <w:bottom w:val="single" w:color="000000" w:sz="4" w:space="0"/>
              <w:right w:val="single" w:color="000000" w:sz="4" w:space="0"/>
            </w:tcBorders>
            <w:shd w:val="clear" w:color="auto" w:fill="auto"/>
            <w:vAlign w:val="center"/>
          </w:tcPr>
          <w:p w14:paraId="61C05D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97AA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C3E6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1F0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0B1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C67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E8FA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3EB654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4BE03A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231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0B8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4FB8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66" w:type="dxa"/>
            <w:tcBorders>
              <w:top w:val="nil"/>
              <w:left w:val="nil"/>
              <w:bottom w:val="single" w:color="000000" w:sz="4" w:space="0"/>
              <w:right w:val="single" w:color="000000" w:sz="4" w:space="0"/>
            </w:tcBorders>
            <w:shd w:val="clear" w:color="auto" w:fill="auto"/>
            <w:vAlign w:val="center"/>
          </w:tcPr>
          <w:p w14:paraId="0EE720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684" w:type="dxa"/>
            <w:tcBorders>
              <w:top w:val="nil"/>
              <w:left w:val="nil"/>
              <w:bottom w:val="single" w:color="000000" w:sz="4" w:space="0"/>
              <w:right w:val="single" w:color="000000" w:sz="4" w:space="0"/>
            </w:tcBorders>
            <w:shd w:val="clear" w:color="auto" w:fill="auto"/>
            <w:vAlign w:val="center"/>
          </w:tcPr>
          <w:p w14:paraId="3280F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35F7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00" w:type="dxa"/>
            <w:tcBorders>
              <w:top w:val="nil"/>
              <w:left w:val="nil"/>
              <w:bottom w:val="single" w:color="000000" w:sz="4" w:space="0"/>
              <w:right w:val="single" w:color="000000" w:sz="4" w:space="0"/>
            </w:tcBorders>
            <w:shd w:val="clear" w:color="auto" w:fill="auto"/>
            <w:vAlign w:val="center"/>
          </w:tcPr>
          <w:p w14:paraId="3ABA2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17.27 </w:t>
            </w:r>
          </w:p>
        </w:tc>
        <w:tc>
          <w:tcPr>
            <w:tcW w:w="1733" w:type="dxa"/>
            <w:tcBorders>
              <w:top w:val="nil"/>
              <w:left w:val="nil"/>
              <w:bottom w:val="single" w:color="000000" w:sz="4" w:space="0"/>
              <w:right w:val="single" w:color="000000" w:sz="4" w:space="0"/>
            </w:tcBorders>
            <w:shd w:val="clear" w:color="auto" w:fill="auto"/>
            <w:vAlign w:val="center"/>
          </w:tcPr>
          <w:p w14:paraId="25429A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DB8A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7A1E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86C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D1F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663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4636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798750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464809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098F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85A3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C875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666" w:type="dxa"/>
            <w:tcBorders>
              <w:top w:val="nil"/>
              <w:left w:val="nil"/>
              <w:bottom w:val="single" w:color="000000" w:sz="4" w:space="0"/>
              <w:right w:val="single" w:color="000000" w:sz="4" w:space="0"/>
            </w:tcBorders>
            <w:shd w:val="clear" w:color="auto" w:fill="auto"/>
            <w:vAlign w:val="center"/>
          </w:tcPr>
          <w:p w14:paraId="40D72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C902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750" w:type="dxa"/>
            <w:tcBorders>
              <w:top w:val="nil"/>
              <w:left w:val="nil"/>
              <w:bottom w:val="single" w:color="000000" w:sz="4" w:space="0"/>
              <w:right w:val="single" w:color="000000" w:sz="4" w:space="0"/>
            </w:tcBorders>
            <w:shd w:val="clear" w:color="auto" w:fill="auto"/>
            <w:vAlign w:val="center"/>
          </w:tcPr>
          <w:p w14:paraId="6123A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700" w:type="dxa"/>
            <w:tcBorders>
              <w:top w:val="nil"/>
              <w:left w:val="nil"/>
              <w:bottom w:val="single" w:color="000000" w:sz="4" w:space="0"/>
              <w:right w:val="single" w:color="000000" w:sz="4" w:space="0"/>
            </w:tcBorders>
            <w:shd w:val="clear" w:color="auto" w:fill="auto"/>
            <w:vAlign w:val="center"/>
          </w:tcPr>
          <w:p w14:paraId="4BC9D5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20A7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583" w:type="dxa"/>
            <w:tcBorders>
              <w:top w:val="nil"/>
              <w:left w:val="nil"/>
              <w:bottom w:val="single" w:color="000000" w:sz="4" w:space="0"/>
              <w:right w:val="single" w:color="000000" w:sz="4" w:space="0"/>
            </w:tcBorders>
            <w:shd w:val="clear" w:color="auto" w:fill="auto"/>
            <w:vAlign w:val="center"/>
          </w:tcPr>
          <w:p w14:paraId="16AB3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A930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B96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6BB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B6B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78C6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56580C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28955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BC6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F75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6CC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666" w:type="dxa"/>
            <w:tcBorders>
              <w:top w:val="nil"/>
              <w:left w:val="nil"/>
              <w:bottom w:val="single" w:color="000000" w:sz="4" w:space="0"/>
              <w:right w:val="single" w:color="000000" w:sz="4" w:space="0"/>
            </w:tcBorders>
            <w:shd w:val="clear" w:color="auto" w:fill="auto"/>
            <w:vAlign w:val="center"/>
          </w:tcPr>
          <w:p w14:paraId="4EAA4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79B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750" w:type="dxa"/>
            <w:tcBorders>
              <w:top w:val="nil"/>
              <w:left w:val="nil"/>
              <w:bottom w:val="single" w:color="000000" w:sz="4" w:space="0"/>
              <w:right w:val="single" w:color="000000" w:sz="4" w:space="0"/>
            </w:tcBorders>
            <w:shd w:val="clear" w:color="auto" w:fill="auto"/>
            <w:vAlign w:val="center"/>
          </w:tcPr>
          <w:p w14:paraId="784B5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700" w:type="dxa"/>
            <w:tcBorders>
              <w:top w:val="nil"/>
              <w:left w:val="nil"/>
              <w:bottom w:val="single" w:color="000000" w:sz="4" w:space="0"/>
              <w:right w:val="single" w:color="000000" w:sz="4" w:space="0"/>
            </w:tcBorders>
            <w:shd w:val="clear" w:color="auto" w:fill="auto"/>
            <w:vAlign w:val="center"/>
          </w:tcPr>
          <w:p w14:paraId="630DAF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3C7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75.31 </w:t>
            </w:r>
          </w:p>
        </w:tc>
        <w:tc>
          <w:tcPr>
            <w:tcW w:w="1583" w:type="dxa"/>
            <w:tcBorders>
              <w:top w:val="nil"/>
              <w:left w:val="nil"/>
              <w:bottom w:val="single" w:color="000000" w:sz="4" w:space="0"/>
              <w:right w:val="single" w:color="000000" w:sz="4" w:space="0"/>
            </w:tcBorders>
            <w:shd w:val="clear" w:color="auto" w:fill="auto"/>
            <w:vAlign w:val="center"/>
          </w:tcPr>
          <w:p w14:paraId="61DCC8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7EE3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72D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B60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7C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B47A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14:paraId="0D5E4B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14:paraId="33E5EA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5805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273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01BA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75.31 </w:t>
            </w:r>
          </w:p>
        </w:tc>
        <w:tc>
          <w:tcPr>
            <w:tcW w:w="1666" w:type="dxa"/>
            <w:tcBorders>
              <w:top w:val="nil"/>
              <w:left w:val="nil"/>
              <w:bottom w:val="single" w:color="000000" w:sz="4" w:space="0"/>
              <w:right w:val="single" w:color="000000" w:sz="4" w:space="0"/>
            </w:tcBorders>
            <w:shd w:val="clear" w:color="auto" w:fill="auto"/>
            <w:vAlign w:val="center"/>
          </w:tcPr>
          <w:p w14:paraId="0BB0C5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CB73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75.31 </w:t>
            </w:r>
          </w:p>
        </w:tc>
        <w:tc>
          <w:tcPr>
            <w:tcW w:w="1750" w:type="dxa"/>
            <w:tcBorders>
              <w:top w:val="nil"/>
              <w:left w:val="nil"/>
              <w:bottom w:val="single" w:color="000000" w:sz="4" w:space="0"/>
              <w:right w:val="single" w:color="000000" w:sz="4" w:space="0"/>
            </w:tcBorders>
            <w:shd w:val="clear" w:color="auto" w:fill="auto"/>
            <w:vAlign w:val="center"/>
          </w:tcPr>
          <w:p w14:paraId="65F29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75.31 </w:t>
            </w:r>
          </w:p>
        </w:tc>
        <w:tc>
          <w:tcPr>
            <w:tcW w:w="1700" w:type="dxa"/>
            <w:tcBorders>
              <w:top w:val="nil"/>
              <w:left w:val="nil"/>
              <w:bottom w:val="single" w:color="000000" w:sz="4" w:space="0"/>
              <w:right w:val="single" w:color="000000" w:sz="4" w:space="0"/>
            </w:tcBorders>
            <w:shd w:val="clear" w:color="auto" w:fill="auto"/>
            <w:vAlign w:val="center"/>
          </w:tcPr>
          <w:p w14:paraId="4EB4A0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DB3E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75.31 </w:t>
            </w:r>
          </w:p>
        </w:tc>
        <w:tc>
          <w:tcPr>
            <w:tcW w:w="1583" w:type="dxa"/>
            <w:tcBorders>
              <w:top w:val="nil"/>
              <w:left w:val="nil"/>
              <w:bottom w:val="single" w:color="000000" w:sz="4" w:space="0"/>
              <w:right w:val="single" w:color="000000" w:sz="4" w:space="0"/>
            </w:tcBorders>
            <w:shd w:val="clear" w:color="auto" w:fill="auto"/>
            <w:vAlign w:val="center"/>
          </w:tcPr>
          <w:p w14:paraId="37FA72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7B6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9B3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CE7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FB0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CFB5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672E13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1FBC19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7A6C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A5F2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3EC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249.46 </w:t>
            </w:r>
          </w:p>
        </w:tc>
        <w:tc>
          <w:tcPr>
            <w:tcW w:w="1666" w:type="dxa"/>
            <w:tcBorders>
              <w:top w:val="nil"/>
              <w:left w:val="nil"/>
              <w:bottom w:val="single" w:color="000000" w:sz="4" w:space="0"/>
              <w:right w:val="single" w:color="000000" w:sz="4" w:space="0"/>
            </w:tcBorders>
            <w:shd w:val="clear" w:color="auto" w:fill="auto"/>
            <w:vAlign w:val="center"/>
          </w:tcPr>
          <w:p w14:paraId="43527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860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249.46 </w:t>
            </w:r>
          </w:p>
        </w:tc>
        <w:tc>
          <w:tcPr>
            <w:tcW w:w="1750" w:type="dxa"/>
            <w:tcBorders>
              <w:top w:val="nil"/>
              <w:left w:val="nil"/>
              <w:bottom w:val="single" w:color="000000" w:sz="4" w:space="0"/>
              <w:right w:val="single" w:color="000000" w:sz="4" w:space="0"/>
            </w:tcBorders>
            <w:shd w:val="clear" w:color="auto" w:fill="auto"/>
            <w:vAlign w:val="center"/>
          </w:tcPr>
          <w:p w14:paraId="74352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249.46 </w:t>
            </w:r>
          </w:p>
        </w:tc>
        <w:tc>
          <w:tcPr>
            <w:tcW w:w="1700" w:type="dxa"/>
            <w:tcBorders>
              <w:top w:val="nil"/>
              <w:left w:val="nil"/>
              <w:bottom w:val="single" w:color="000000" w:sz="4" w:space="0"/>
              <w:right w:val="single" w:color="000000" w:sz="4" w:space="0"/>
            </w:tcBorders>
            <w:shd w:val="clear" w:color="auto" w:fill="auto"/>
            <w:vAlign w:val="center"/>
          </w:tcPr>
          <w:p w14:paraId="0D090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B29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249.46 </w:t>
            </w:r>
          </w:p>
        </w:tc>
        <w:tc>
          <w:tcPr>
            <w:tcW w:w="1583" w:type="dxa"/>
            <w:tcBorders>
              <w:top w:val="nil"/>
              <w:left w:val="nil"/>
              <w:bottom w:val="single" w:color="000000" w:sz="4" w:space="0"/>
              <w:right w:val="single" w:color="000000" w:sz="4" w:space="0"/>
            </w:tcBorders>
            <w:shd w:val="clear" w:color="auto" w:fill="auto"/>
            <w:vAlign w:val="center"/>
          </w:tcPr>
          <w:p w14:paraId="0493F0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E56A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98E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EE3D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3E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7F85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26C6D2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3160B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5F2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FF1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F1BC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171.96 </w:t>
            </w:r>
          </w:p>
        </w:tc>
        <w:tc>
          <w:tcPr>
            <w:tcW w:w="1666" w:type="dxa"/>
            <w:tcBorders>
              <w:top w:val="nil"/>
              <w:left w:val="nil"/>
              <w:bottom w:val="single" w:color="000000" w:sz="4" w:space="0"/>
              <w:right w:val="single" w:color="000000" w:sz="4" w:space="0"/>
            </w:tcBorders>
            <w:shd w:val="clear" w:color="auto" w:fill="auto"/>
            <w:vAlign w:val="center"/>
          </w:tcPr>
          <w:p w14:paraId="1F6D1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E55A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171.96 </w:t>
            </w:r>
          </w:p>
        </w:tc>
        <w:tc>
          <w:tcPr>
            <w:tcW w:w="1750" w:type="dxa"/>
            <w:tcBorders>
              <w:top w:val="nil"/>
              <w:left w:val="nil"/>
              <w:bottom w:val="single" w:color="000000" w:sz="4" w:space="0"/>
              <w:right w:val="single" w:color="000000" w:sz="4" w:space="0"/>
            </w:tcBorders>
            <w:shd w:val="clear" w:color="auto" w:fill="auto"/>
            <w:vAlign w:val="center"/>
          </w:tcPr>
          <w:p w14:paraId="6BC3B0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171.96 </w:t>
            </w:r>
          </w:p>
        </w:tc>
        <w:tc>
          <w:tcPr>
            <w:tcW w:w="1700" w:type="dxa"/>
            <w:tcBorders>
              <w:top w:val="nil"/>
              <w:left w:val="nil"/>
              <w:bottom w:val="single" w:color="000000" w:sz="4" w:space="0"/>
              <w:right w:val="single" w:color="000000" w:sz="4" w:space="0"/>
            </w:tcBorders>
            <w:shd w:val="clear" w:color="auto" w:fill="auto"/>
            <w:vAlign w:val="center"/>
          </w:tcPr>
          <w:p w14:paraId="4AB42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D835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171.96 </w:t>
            </w:r>
          </w:p>
        </w:tc>
        <w:tc>
          <w:tcPr>
            <w:tcW w:w="1583" w:type="dxa"/>
            <w:tcBorders>
              <w:top w:val="nil"/>
              <w:left w:val="nil"/>
              <w:bottom w:val="single" w:color="000000" w:sz="4" w:space="0"/>
              <w:right w:val="single" w:color="000000" w:sz="4" w:space="0"/>
            </w:tcBorders>
            <w:shd w:val="clear" w:color="auto" w:fill="auto"/>
            <w:vAlign w:val="center"/>
          </w:tcPr>
          <w:p w14:paraId="1586E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0936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518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3B4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EC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2232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2130106</w:t>
            </w:r>
          </w:p>
        </w:tc>
        <w:tc>
          <w:tcPr>
            <w:tcW w:w="1816" w:type="dxa"/>
            <w:tcBorders>
              <w:top w:val="nil"/>
              <w:left w:val="nil"/>
              <w:bottom w:val="single" w:color="000000" w:sz="4" w:space="0"/>
              <w:right w:val="single" w:color="000000" w:sz="4" w:space="0"/>
            </w:tcBorders>
            <w:shd w:val="clear" w:color="auto" w:fill="auto"/>
            <w:vAlign w:val="center"/>
          </w:tcPr>
          <w:p w14:paraId="24F19B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科技转化与推广服务</w:t>
            </w:r>
          </w:p>
        </w:tc>
        <w:tc>
          <w:tcPr>
            <w:tcW w:w="1528" w:type="dxa"/>
            <w:tcBorders>
              <w:top w:val="nil"/>
              <w:left w:val="nil"/>
              <w:bottom w:val="single" w:color="000000" w:sz="4" w:space="0"/>
              <w:right w:val="single" w:color="000000" w:sz="4" w:space="0"/>
            </w:tcBorders>
            <w:shd w:val="clear" w:color="auto" w:fill="auto"/>
            <w:vAlign w:val="center"/>
          </w:tcPr>
          <w:p w14:paraId="01D38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917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B8B1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E1F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90.96 </w:t>
            </w:r>
          </w:p>
        </w:tc>
        <w:tc>
          <w:tcPr>
            <w:tcW w:w="1666" w:type="dxa"/>
            <w:tcBorders>
              <w:top w:val="nil"/>
              <w:left w:val="nil"/>
              <w:bottom w:val="single" w:color="000000" w:sz="4" w:space="0"/>
              <w:right w:val="single" w:color="000000" w:sz="4" w:space="0"/>
            </w:tcBorders>
            <w:shd w:val="clear" w:color="auto" w:fill="auto"/>
            <w:vAlign w:val="center"/>
          </w:tcPr>
          <w:p w14:paraId="0981E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388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90.96 </w:t>
            </w:r>
          </w:p>
        </w:tc>
        <w:tc>
          <w:tcPr>
            <w:tcW w:w="1750" w:type="dxa"/>
            <w:tcBorders>
              <w:top w:val="nil"/>
              <w:left w:val="nil"/>
              <w:bottom w:val="single" w:color="000000" w:sz="4" w:space="0"/>
              <w:right w:val="single" w:color="000000" w:sz="4" w:space="0"/>
            </w:tcBorders>
            <w:shd w:val="clear" w:color="auto" w:fill="auto"/>
            <w:vAlign w:val="center"/>
          </w:tcPr>
          <w:p w14:paraId="3FC42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90.96 </w:t>
            </w:r>
          </w:p>
        </w:tc>
        <w:tc>
          <w:tcPr>
            <w:tcW w:w="1700" w:type="dxa"/>
            <w:tcBorders>
              <w:top w:val="nil"/>
              <w:left w:val="nil"/>
              <w:bottom w:val="single" w:color="000000" w:sz="4" w:space="0"/>
              <w:right w:val="single" w:color="000000" w:sz="4" w:space="0"/>
            </w:tcBorders>
            <w:shd w:val="clear" w:color="auto" w:fill="auto"/>
            <w:vAlign w:val="center"/>
          </w:tcPr>
          <w:p w14:paraId="3A981F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33C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90.96 </w:t>
            </w:r>
          </w:p>
        </w:tc>
        <w:tc>
          <w:tcPr>
            <w:tcW w:w="1583" w:type="dxa"/>
            <w:tcBorders>
              <w:top w:val="nil"/>
              <w:left w:val="nil"/>
              <w:bottom w:val="single" w:color="000000" w:sz="4" w:space="0"/>
              <w:right w:val="single" w:color="000000" w:sz="4" w:space="0"/>
            </w:tcBorders>
            <w:shd w:val="clear" w:color="auto" w:fill="auto"/>
            <w:vAlign w:val="center"/>
          </w:tcPr>
          <w:p w14:paraId="47E1E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75B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A3F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DF6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F1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0F64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7703A3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720C4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60C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400D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92F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81.00 </w:t>
            </w:r>
          </w:p>
        </w:tc>
        <w:tc>
          <w:tcPr>
            <w:tcW w:w="1666" w:type="dxa"/>
            <w:tcBorders>
              <w:top w:val="nil"/>
              <w:left w:val="nil"/>
              <w:bottom w:val="single" w:color="000000" w:sz="4" w:space="0"/>
              <w:right w:val="single" w:color="000000" w:sz="4" w:space="0"/>
            </w:tcBorders>
            <w:shd w:val="clear" w:color="auto" w:fill="auto"/>
            <w:vAlign w:val="center"/>
          </w:tcPr>
          <w:p w14:paraId="6B631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D056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81.00 </w:t>
            </w:r>
          </w:p>
        </w:tc>
        <w:tc>
          <w:tcPr>
            <w:tcW w:w="1750" w:type="dxa"/>
            <w:tcBorders>
              <w:top w:val="nil"/>
              <w:left w:val="nil"/>
              <w:bottom w:val="single" w:color="000000" w:sz="4" w:space="0"/>
              <w:right w:val="single" w:color="000000" w:sz="4" w:space="0"/>
            </w:tcBorders>
            <w:shd w:val="clear" w:color="auto" w:fill="auto"/>
            <w:vAlign w:val="center"/>
          </w:tcPr>
          <w:p w14:paraId="0B625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81.00 </w:t>
            </w:r>
          </w:p>
        </w:tc>
        <w:tc>
          <w:tcPr>
            <w:tcW w:w="1700" w:type="dxa"/>
            <w:tcBorders>
              <w:top w:val="nil"/>
              <w:left w:val="nil"/>
              <w:bottom w:val="single" w:color="000000" w:sz="4" w:space="0"/>
              <w:right w:val="single" w:color="000000" w:sz="4" w:space="0"/>
            </w:tcBorders>
            <w:shd w:val="clear" w:color="auto" w:fill="auto"/>
            <w:vAlign w:val="center"/>
          </w:tcPr>
          <w:p w14:paraId="389CB6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B35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81.00 </w:t>
            </w:r>
          </w:p>
        </w:tc>
        <w:tc>
          <w:tcPr>
            <w:tcW w:w="1583" w:type="dxa"/>
            <w:tcBorders>
              <w:top w:val="nil"/>
              <w:left w:val="nil"/>
              <w:bottom w:val="single" w:color="000000" w:sz="4" w:space="0"/>
              <w:right w:val="single" w:color="000000" w:sz="4" w:space="0"/>
            </w:tcBorders>
            <w:shd w:val="clear" w:color="auto" w:fill="auto"/>
            <w:vAlign w:val="center"/>
          </w:tcPr>
          <w:p w14:paraId="589F34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820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D73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197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1D0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C5A4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70A823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0D9D6B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E4E1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BF9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844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77.50 </w:t>
            </w:r>
          </w:p>
        </w:tc>
        <w:tc>
          <w:tcPr>
            <w:tcW w:w="1666" w:type="dxa"/>
            <w:tcBorders>
              <w:top w:val="nil"/>
              <w:left w:val="nil"/>
              <w:bottom w:val="single" w:color="000000" w:sz="4" w:space="0"/>
              <w:right w:val="single" w:color="000000" w:sz="4" w:space="0"/>
            </w:tcBorders>
            <w:shd w:val="clear" w:color="auto" w:fill="auto"/>
            <w:vAlign w:val="center"/>
          </w:tcPr>
          <w:p w14:paraId="301E71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A3F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77.50 </w:t>
            </w:r>
          </w:p>
        </w:tc>
        <w:tc>
          <w:tcPr>
            <w:tcW w:w="1750" w:type="dxa"/>
            <w:tcBorders>
              <w:top w:val="nil"/>
              <w:left w:val="nil"/>
              <w:bottom w:val="single" w:color="000000" w:sz="4" w:space="0"/>
              <w:right w:val="single" w:color="000000" w:sz="4" w:space="0"/>
            </w:tcBorders>
            <w:shd w:val="clear" w:color="auto" w:fill="auto"/>
            <w:vAlign w:val="center"/>
          </w:tcPr>
          <w:p w14:paraId="62D276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77.50 </w:t>
            </w:r>
          </w:p>
        </w:tc>
        <w:tc>
          <w:tcPr>
            <w:tcW w:w="1700" w:type="dxa"/>
            <w:tcBorders>
              <w:top w:val="nil"/>
              <w:left w:val="nil"/>
              <w:bottom w:val="single" w:color="000000" w:sz="4" w:space="0"/>
              <w:right w:val="single" w:color="000000" w:sz="4" w:space="0"/>
            </w:tcBorders>
            <w:shd w:val="clear" w:color="auto" w:fill="auto"/>
            <w:vAlign w:val="center"/>
          </w:tcPr>
          <w:p w14:paraId="09F35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6EBE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77.50 </w:t>
            </w:r>
          </w:p>
        </w:tc>
        <w:tc>
          <w:tcPr>
            <w:tcW w:w="1583" w:type="dxa"/>
            <w:tcBorders>
              <w:top w:val="nil"/>
              <w:left w:val="nil"/>
              <w:bottom w:val="single" w:color="000000" w:sz="4" w:space="0"/>
              <w:right w:val="single" w:color="000000" w:sz="4" w:space="0"/>
            </w:tcBorders>
            <w:shd w:val="clear" w:color="auto" w:fill="auto"/>
            <w:vAlign w:val="center"/>
          </w:tcPr>
          <w:p w14:paraId="5F20B1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62FD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F5A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0393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F7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395B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48E6D4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77A45A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5D1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986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6AD6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77.50 </w:t>
            </w:r>
          </w:p>
        </w:tc>
        <w:tc>
          <w:tcPr>
            <w:tcW w:w="1666" w:type="dxa"/>
            <w:tcBorders>
              <w:top w:val="nil"/>
              <w:left w:val="nil"/>
              <w:bottom w:val="single" w:color="000000" w:sz="4" w:space="0"/>
              <w:right w:val="single" w:color="000000" w:sz="4" w:space="0"/>
            </w:tcBorders>
            <w:shd w:val="clear" w:color="auto" w:fill="auto"/>
            <w:vAlign w:val="center"/>
          </w:tcPr>
          <w:p w14:paraId="0A294E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076D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77.50 </w:t>
            </w:r>
          </w:p>
        </w:tc>
        <w:tc>
          <w:tcPr>
            <w:tcW w:w="1750" w:type="dxa"/>
            <w:tcBorders>
              <w:top w:val="nil"/>
              <w:left w:val="nil"/>
              <w:bottom w:val="single" w:color="000000" w:sz="4" w:space="0"/>
              <w:right w:val="single" w:color="000000" w:sz="4" w:space="0"/>
            </w:tcBorders>
            <w:shd w:val="clear" w:color="auto" w:fill="auto"/>
            <w:vAlign w:val="center"/>
          </w:tcPr>
          <w:p w14:paraId="3E216D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77.50 </w:t>
            </w:r>
          </w:p>
        </w:tc>
        <w:tc>
          <w:tcPr>
            <w:tcW w:w="1700" w:type="dxa"/>
            <w:tcBorders>
              <w:top w:val="nil"/>
              <w:left w:val="nil"/>
              <w:bottom w:val="single" w:color="000000" w:sz="4" w:space="0"/>
              <w:right w:val="single" w:color="000000" w:sz="4" w:space="0"/>
            </w:tcBorders>
            <w:shd w:val="clear" w:color="auto" w:fill="auto"/>
            <w:vAlign w:val="center"/>
          </w:tcPr>
          <w:p w14:paraId="12FAF0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929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77.50 </w:t>
            </w:r>
          </w:p>
        </w:tc>
        <w:tc>
          <w:tcPr>
            <w:tcW w:w="1583" w:type="dxa"/>
            <w:tcBorders>
              <w:top w:val="nil"/>
              <w:left w:val="nil"/>
              <w:bottom w:val="single" w:color="000000" w:sz="4" w:space="0"/>
              <w:right w:val="single" w:color="000000" w:sz="4" w:space="0"/>
            </w:tcBorders>
            <w:shd w:val="clear" w:color="auto" w:fill="auto"/>
            <w:vAlign w:val="center"/>
          </w:tcPr>
          <w:p w14:paraId="09F0E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F6A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CDE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EF59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4B1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DA8F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69DDC4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46FD2E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A4F9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DC9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F828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272.54 </w:t>
            </w:r>
          </w:p>
        </w:tc>
        <w:tc>
          <w:tcPr>
            <w:tcW w:w="1666" w:type="dxa"/>
            <w:tcBorders>
              <w:top w:val="nil"/>
              <w:left w:val="nil"/>
              <w:bottom w:val="single" w:color="000000" w:sz="4" w:space="0"/>
              <w:right w:val="single" w:color="000000" w:sz="4" w:space="0"/>
            </w:tcBorders>
            <w:shd w:val="clear" w:color="auto" w:fill="auto"/>
            <w:vAlign w:val="center"/>
          </w:tcPr>
          <w:p w14:paraId="7A84BD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236.90 </w:t>
            </w:r>
          </w:p>
        </w:tc>
        <w:tc>
          <w:tcPr>
            <w:tcW w:w="1684" w:type="dxa"/>
            <w:tcBorders>
              <w:top w:val="nil"/>
              <w:left w:val="nil"/>
              <w:bottom w:val="single" w:color="000000" w:sz="4" w:space="0"/>
              <w:right w:val="single" w:color="000000" w:sz="4" w:space="0"/>
            </w:tcBorders>
            <w:shd w:val="clear" w:color="auto" w:fill="auto"/>
            <w:vAlign w:val="center"/>
          </w:tcPr>
          <w:p w14:paraId="4E0AB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35.64 </w:t>
            </w:r>
          </w:p>
        </w:tc>
        <w:tc>
          <w:tcPr>
            <w:tcW w:w="1750" w:type="dxa"/>
            <w:tcBorders>
              <w:top w:val="nil"/>
              <w:left w:val="nil"/>
              <w:bottom w:val="single" w:color="000000" w:sz="4" w:space="0"/>
              <w:right w:val="single" w:color="000000" w:sz="4" w:space="0"/>
            </w:tcBorders>
            <w:shd w:val="clear" w:color="auto" w:fill="auto"/>
            <w:vAlign w:val="center"/>
          </w:tcPr>
          <w:p w14:paraId="17BDBC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272.54 </w:t>
            </w:r>
          </w:p>
        </w:tc>
        <w:tc>
          <w:tcPr>
            <w:tcW w:w="1700" w:type="dxa"/>
            <w:tcBorders>
              <w:top w:val="nil"/>
              <w:left w:val="nil"/>
              <w:bottom w:val="single" w:color="000000" w:sz="4" w:space="0"/>
              <w:right w:val="single" w:color="000000" w:sz="4" w:space="0"/>
            </w:tcBorders>
            <w:shd w:val="clear" w:color="auto" w:fill="auto"/>
            <w:vAlign w:val="center"/>
          </w:tcPr>
          <w:p w14:paraId="4E703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236.90 </w:t>
            </w:r>
          </w:p>
        </w:tc>
        <w:tc>
          <w:tcPr>
            <w:tcW w:w="1733" w:type="dxa"/>
            <w:tcBorders>
              <w:top w:val="nil"/>
              <w:left w:val="nil"/>
              <w:bottom w:val="single" w:color="000000" w:sz="4" w:space="0"/>
              <w:right w:val="single" w:color="000000" w:sz="4" w:space="0"/>
            </w:tcBorders>
            <w:shd w:val="clear" w:color="auto" w:fill="auto"/>
            <w:vAlign w:val="center"/>
          </w:tcPr>
          <w:p w14:paraId="6030A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35.64 </w:t>
            </w:r>
          </w:p>
        </w:tc>
        <w:tc>
          <w:tcPr>
            <w:tcW w:w="1583" w:type="dxa"/>
            <w:tcBorders>
              <w:top w:val="nil"/>
              <w:left w:val="nil"/>
              <w:bottom w:val="single" w:color="000000" w:sz="4" w:space="0"/>
              <w:right w:val="single" w:color="000000" w:sz="4" w:space="0"/>
            </w:tcBorders>
            <w:shd w:val="clear" w:color="auto" w:fill="auto"/>
            <w:vAlign w:val="center"/>
          </w:tcPr>
          <w:p w14:paraId="1358D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69C4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FD31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F7C9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DB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AE74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79C3C8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41975B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CFA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EF0E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A6C3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272.54 </w:t>
            </w:r>
          </w:p>
        </w:tc>
        <w:tc>
          <w:tcPr>
            <w:tcW w:w="1666" w:type="dxa"/>
            <w:tcBorders>
              <w:top w:val="nil"/>
              <w:left w:val="nil"/>
              <w:bottom w:val="single" w:color="000000" w:sz="4" w:space="0"/>
              <w:right w:val="single" w:color="000000" w:sz="4" w:space="0"/>
            </w:tcBorders>
            <w:shd w:val="clear" w:color="auto" w:fill="auto"/>
            <w:vAlign w:val="center"/>
          </w:tcPr>
          <w:p w14:paraId="4D96ED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236.90 </w:t>
            </w:r>
          </w:p>
        </w:tc>
        <w:tc>
          <w:tcPr>
            <w:tcW w:w="1684" w:type="dxa"/>
            <w:tcBorders>
              <w:top w:val="nil"/>
              <w:left w:val="nil"/>
              <w:bottom w:val="single" w:color="000000" w:sz="4" w:space="0"/>
              <w:right w:val="single" w:color="000000" w:sz="4" w:space="0"/>
            </w:tcBorders>
            <w:shd w:val="clear" w:color="auto" w:fill="auto"/>
            <w:vAlign w:val="center"/>
          </w:tcPr>
          <w:p w14:paraId="71135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35.64 </w:t>
            </w:r>
          </w:p>
        </w:tc>
        <w:tc>
          <w:tcPr>
            <w:tcW w:w="1750" w:type="dxa"/>
            <w:tcBorders>
              <w:top w:val="nil"/>
              <w:left w:val="nil"/>
              <w:bottom w:val="single" w:color="000000" w:sz="4" w:space="0"/>
              <w:right w:val="single" w:color="000000" w:sz="4" w:space="0"/>
            </w:tcBorders>
            <w:shd w:val="clear" w:color="auto" w:fill="auto"/>
            <w:vAlign w:val="center"/>
          </w:tcPr>
          <w:p w14:paraId="7334D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272.54 </w:t>
            </w:r>
          </w:p>
        </w:tc>
        <w:tc>
          <w:tcPr>
            <w:tcW w:w="1700" w:type="dxa"/>
            <w:tcBorders>
              <w:top w:val="nil"/>
              <w:left w:val="nil"/>
              <w:bottom w:val="single" w:color="000000" w:sz="4" w:space="0"/>
              <w:right w:val="single" w:color="000000" w:sz="4" w:space="0"/>
            </w:tcBorders>
            <w:shd w:val="clear" w:color="auto" w:fill="auto"/>
            <w:vAlign w:val="center"/>
          </w:tcPr>
          <w:p w14:paraId="2A9D0F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236.90 </w:t>
            </w:r>
          </w:p>
        </w:tc>
        <w:tc>
          <w:tcPr>
            <w:tcW w:w="1733" w:type="dxa"/>
            <w:tcBorders>
              <w:top w:val="nil"/>
              <w:left w:val="nil"/>
              <w:bottom w:val="single" w:color="000000" w:sz="4" w:space="0"/>
              <w:right w:val="single" w:color="000000" w:sz="4" w:space="0"/>
            </w:tcBorders>
            <w:shd w:val="clear" w:color="auto" w:fill="auto"/>
            <w:vAlign w:val="center"/>
          </w:tcPr>
          <w:p w14:paraId="5A3606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35.64 </w:t>
            </w:r>
          </w:p>
        </w:tc>
        <w:tc>
          <w:tcPr>
            <w:tcW w:w="1583" w:type="dxa"/>
            <w:tcBorders>
              <w:top w:val="nil"/>
              <w:left w:val="nil"/>
              <w:bottom w:val="single" w:color="000000" w:sz="4" w:space="0"/>
              <w:right w:val="single" w:color="000000" w:sz="4" w:space="0"/>
            </w:tcBorders>
            <w:shd w:val="clear" w:color="auto" w:fill="auto"/>
            <w:vAlign w:val="center"/>
          </w:tcPr>
          <w:p w14:paraId="6C3FD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FAD6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1B0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5D5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B88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6244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2160201</w:t>
            </w:r>
          </w:p>
        </w:tc>
        <w:tc>
          <w:tcPr>
            <w:tcW w:w="1816" w:type="dxa"/>
            <w:tcBorders>
              <w:top w:val="nil"/>
              <w:left w:val="nil"/>
              <w:bottom w:val="single" w:color="000000" w:sz="4" w:space="0"/>
              <w:right w:val="single" w:color="000000" w:sz="4" w:space="0"/>
            </w:tcBorders>
            <w:shd w:val="clear" w:color="auto" w:fill="auto"/>
            <w:vAlign w:val="center"/>
          </w:tcPr>
          <w:p w14:paraId="6EC44F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26425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CB98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8AD6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76E9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236.90 </w:t>
            </w:r>
          </w:p>
        </w:tc>
        <w:tc>
          <w:tcPr>
            <w:tcW w:w="1666" w:type="dxa"/>
            <w:tcBorders>
              <w:top w:val="nil"/>
              <w:left w:val="nil"/>
              <w:bottom w:val="single" w:color="000000" w:sz="4" w:space="0"/>
              <w:right w:val="single" w:color="000000" w:sz="4" w:space="0"/>
            </w:tcBorders>
            <w:shd w:val="clear" w:color="auto" w:fill="auto"/>
            <w:vAlign w:val="center"/>
          </w:tcPr>
          <w:p w14:paraId="71ACA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236.90 </w:t>
            </w:r>
          </w:p>
        </w:tc>
        <w:tc>
          <w:tcPr>
            <w:tcW w:w="1684" w:type="dxa"/>
            <w:tcBorders>
              <w:top w:val="nil"/>
              <w:left w:val="nil"/>
              <w:bottom w:val="single" w:color="000000" w:sz="4" w:space="0"/>
              <w:right w:val="single" w:color="000000" w:sz="4" w:space="0"/>
            </w:tcBorders>
            <w:shd w:val="clear" w:color="auto" w:fill="auto"/>
            <w:vAlign w:val="center"/>
          </w:tcPr>
          <w:p w14:paraId="62AE34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BC7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236.90 </w:t>
            </w:r>
          </w:p>
        </w:tc>
        <w:tc>
          <w:tcPr>
            <w:tcW w:w="1700" w:type="dxa"/>
            <w:tcBorders>
              <w:top w:val="nil"/>
              <w:left w:val="nil"/>
              <w:bottom w:val="single" w:color="000000" w:sz="4" w:space="0"/>
              <w:right w:val="single" w:color="000000" w:sz="4" w:space="0"/>
            </w:tcBorders>
            <w:shd w:val="clear" w:color="auto" w:fill="auto"/>
            <w:vAlign w:val="center"/>
          </w:tcPr>
          <w:p w14:paraId="4B426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236.90 </w:t>
            </w:r>
          </w:p>
        </w:tc>
        <w:tc>
          <w:tcPr>
            <w:tcW w:w="1733" w:type="dxa"/>
            <w:tcBorders>
              <w:top w:val="nil"/>
              <w:left w:val="nil"/>
              <w:bottom w:val="single" w:color="000000" w:sz="4" w:space="0"/>
              <w:right w:val="single" w:color="000000" w:sz="4" w:space="0"/>
            </w:tcBorders>
            <w:shd w:val="clear" w:color="auto" w:fill="auto"/>
            <w:vAlign w:val="center"/>
          </w:tcPr>
          <w:p w14:paraId="1D644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40A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397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1238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340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82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3061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08A96F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0ED91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13F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0042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F890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35.64 </w:t>
            </w:r>
          </w:p>
        </w:tc>
        <w:tc>
          <w:tcPr>
            <w:tcW w:w="1666" w:type="dxa"/>
            <w:tcBorders>
              <w:top w:val="nil"/>
              <w:left w:val="nil"/>
              <w:bottom w:val="single" w:color="000000" w:sz="4" w:space="0"/>
              <w:right w:val="single" w:color="000000" w:sz="4" w:space="0"/>
            </w:tcBorders>
            <w:shd w:val="clear" w:color="auto" w:fill="auto"/>
            <w:vAlign w:val="center"/>
          </w:tcPr>
          <w:p w14:paraId="4A0E6D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2A93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35.64 </w:t>
            </w:r>
          </w:p>
        </w:tc>
        <w:tc>
          <w:tcPr>
            <w:tcW w:w="1750" w:type="dxa"/>
            <w:tcBorders>
              <w:top w:val="nil"/>
              <w:left w:val="nil"/>
              <w:bottom w:val="single" w:color="000000" w:sz="4" w:space="0"/>
              <w:right w:val="single" w:color="000000" w:sz="4" w:space="0"/>
            </w:tcBorders>
            <w:shd w:val="clear" w:color="auto" w:fill="auto"/>
            <w:vAlign w:val="center"/>
          </w:tcPr>
          <w:p w14:paraId="3FA9D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35.64 </w:t>
            </w:r>
          </w:p>
        </w:tc>
        <w:tc>
          <w:tcPr>
            <w:tcW w:w="1700" w:type="dxa"/>
            <w:tcBorders>
              <w:top w:val="nil"/>
              <w:left w:val="nil"/>
              <w:bottom w:val="single" w:color="000000" w:sz="4" w:space="0"/>
              <w:right w:val="single" w:color="000000" w:sz="4" w:space="0"/>
            </w:tcBorders>
            <w:shd w:val="clear" w:color="auto" w:fill="auto"/>
            <w:vAlign w:val="center"/>
          </w:tcPr>
          <w:p w14:paraId="62EEC9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447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35.64 </w:t>
            </w:r>
          </w:p>
        </w:tc>
        <w:tc>
          <w:tcPr>
            <w:tcW w:w="1583" w:type="dxa"/>
            <w:tcBorders>
              <w:top w:val="nil"/>
              <w:left w:val="nil"/>
              <w:bottom w:val="single" w:color="000000" w:sz="4" w:space="0"/>
              <w:right w:val="single" w:color="000000" w:sz="4" w:space="0"/>
            </w:tcBorders>
            <w:shd w:val="clear" w:color="auto" w:fill="auto"/>
            <w:vAlign w:val="center"/>
          </w:tcPr>
          <w:p w14:paraId="7135B4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53B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E84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3C62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B29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303E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F21AD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B8A8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A44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2B2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364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666" w:type="dxa"/>
            <w:tcBorders>
              <w:top w:val="nil"/>
              <w:left w:val="nil"/>
              <w:bottom w:val="single" w:color="000000" w:sz="4" w:space="0"/>
              <w:right w:val="single" w:color="000000" w:sz="4" w:space="0"/>
            </w:tcBorders>
            <w:shd w:val="clear" w:color="auto" w:fill="auto"/>
            <w:vAlign w:val="center"/>
          </w:tcPr>
          <w:p w14:paraId="717E3F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684" w:type="dxa"/>
            <w:tcBorders>
              <w:top w:val="nil"/>
              <w:left w:val="nil"/>
              <w:bottom w:val="single" w:color="000000" w:sz="4" w:space="0"/>
              <w:right w:val="single" w:color="000000" w:sz="4" w:space="0"/>
            </w:tcBorders>
            <w:shd w:val="clear" w:color="auto" w:fill="auto"/>
            <w:vAlign w:val="center"/>
          </w:tcPr>
          <w:p w14:paraId="044B9F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370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700" w:type="dxa"/>
            <w:tcBorders>
              <w:top w:val="nil"/>
              <w:left w:val="nil"/>
              <w:bottom w:val="single" w:color="000000" w:sz="4" w:space="0"/>
              <w:right w:val="single" w:color="000000" w:sz="4" w:space="0"/>
            </w:tcBorders>
            <w:shd w:val="clear" w:color="auto" w:fill="auto"/>
            <w:vAlign w:val="center"/>
          </w:tcPr>
          <w:p w14:paraId="46A64F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733" w:type="dxa"/>
            <w:tcBorders>
              <w:top w:val="nil"/>
              <w:left w:val="nil"/>
              <w:bottom w:val="single" w:color="000000" w:sz="4" w:space="0"/>
              <w:right w:val="single" w:color="000000" w:sz="4" w:space="0"/>
            </w:tcBorders>
            <w:shd w:val="clear" w:color="auto" w:fill="auto"/>
            <w:vAlign w:val="center"/>
          </w:tcPr>
          <w:p w14:paraId="707F9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791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64F4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9147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2B7F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7DE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A97B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AD828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415C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7620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4AE3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689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666" w:type="dxa"/>
            <w:tcBorders>
              <w:top w:val="nil"/>
              <w:left w:val="nil"/>
              <w:bottom w:val="single" w:color="000000" w:sz="4" w:space="0"/>
              <w:right w:val="single" w:color="000000" w:sz="4" w:space="0"/>
            </w:tcBorders>
            <w:shd w:val="clear" w:color="auto" w:fill="auto"/>
            <w:vAlign w:val="center"/>
          </w:tcPr>
          <w:p w14:paraId="0EDA46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684" w:type="dxa"/>
            <w:tcBorders>
              <w:top w:val="nil"/>
              <w:left w:val="nil"/>
              <w:bottom w:val="single" w:color="000000" w:sz="4" w:space="0"/>
              <w:right w:val="single" w:color="000000" w:sz="4" w:space="0"/>
            </w:tcBorders>
            <w:shd w:val="clear" w:color="auto" w:fill="auto"/>
            <w:vAlign w:val="center"/>
          </w:tcPr>
          <w:p w14:paraId="7521A4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188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700" w:type="dxa"/>
            <w:tcBorders>
              <w:top w:val="nil"/>
              <w:left w:val="nil"/>
              <w:bottom w:val="single" w:color="000000" w:sz="4" w:space="0"/>
              <w:right w:val="single" w:color="000000" w:sz="4" w:space="0"/>
            </w:tcBorders>
            <w:shd w:val="clear" w:color="auto" w:fill="auto"/>
            <w:vAlign w:val="center"/>
          </w:tcPr>
          <w:p w14:paraId="46C284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22.89 </w:t>
            </w:r>
          </w:p>
        </w:tc>
        <w:tc>
          <w:tcPr>
            <w:tcW w:w="1733" w:type="dxa"/>
            <w:tcBorders>
              <w:top w:val="nil"/>
              <w:left w:val="nil"/>
              <w:bottom w:val="single" w:color="000000" w:sz="4" w:space="0"/>
              <w:right w:val="single" w:color="000000" w:sz="4" w:space="0"/>
            </w:tcBorders>
            <w:shd w:val="clear" w:color="auto" w:fill="auto"/>
            <w:vAlign w:val="center"/>
          </w:tcPr>
          <w:p w14:paraId="59BD3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F40F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A7A7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167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0754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B44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F495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E0ECF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DC12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B262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EC4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1F1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22.89 </w:t>
            </w:r>
          </w:p>
        </w:tc>
        <w:tc>
          <w:tcPr>
            <w:tcW w:w="1666" w:type="dxa"/>
            <w:tcBorders>
              <w:top w:val="nil"/>
              <w:left w:val="nil"/>
              <w:bottom w:val="single" w:color="000000" w:sz="4" w:space="0"/>
              <w:right w:val="single" w:color="000000" w:sz="4" w:space="0"/>
            </w:tcBorders>
            <w:shd w:val="clear" w:color="auto" w:fill="auto"/>
            <w:vAlign w:val="center"/>
          </w:tcPr>
          <w:p w14:paraId="65D3D5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22.89 </w:t>
            </w:r>
          </w:p>
        </w:tc>
        <w:tc>
          <w:tcPr>
            <w:tcW w:w="1684" w:type="dxa"/>
            <w:tcBorders>
              <w:top w:val="nil"/>
              <w:left w:val="nil"/>
              <w:bottom w:val="single" w:color="000000" w:sz="4" w:space="0"/>
              <w:right w:val="single" w:color="000000" w:sz="4" w:space="0"/>
            </w:tcBorders>
            <w:shd w:val="clear" w:color="auto" w:fill="auto"/>
            <w:vAlign w:val="center"/>
          </w:tcPr>
          <w:p w14:paraId="2CC42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C622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22.89 </w:t>
            </w:r>
          </w:p>
        </w:tc>
        <w:tc>
          <w:tcPr>
            <w:tcW w:w="1700" w:type="dxa"/>
            <w:tcBorders>
              <w:top w:val="nil"/>
              <w:left w:val="nil"/>
              <w:bottom w:val="single" w:color="000000" w:sz="4" w:space="0"/>
              <w:right w:val="single" w:color="000000" w:sz="4" w:space="0"/>
            </w:tcBorders>
            <w:shd w:val="clear" w:color="auto" w:fill="auto"/>
            <w:vAlign w:val="center"/>
          </w:tcPr>
          <w:p w14:paraId="22293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22.89 </w:t>
            </w:r>
          </w:p>
        </w:tc>
        <w:tc>
          <w:tcPr>
            <w:tcW w:w="1733" w:type="dxa"/>
            <w:tcBorders>
              <w:top w:val="nil"/>
              <w:left w:val="nil"/>
              <w:bottom w:val="single" w:color="000000" w:sz="4" w:space="0"/>
              <w:right w:val="single" w:color="000000" w:sz="4" w:space="0"/>
            </w:tcBorders>
            <w:shd w:val="clear" w:color="auto" w:fill="auto"/>
            <w:vAlign w:val="center"/>
          </w:tcPr>
          <w:p w14:paraId="6425AE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B89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532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39D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40CF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F75D25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3C98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D0FD44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27D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3C0D4E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巫溪县供销合作社</w:t>
            </w:r>
          </w:p>
        </w:tc>
        <w:tc>
          <w:tcPr>
            <w:tcW w:w="2682" w:type="dxa"/>
            <w:tcBorders>
              <w:top w:val="nil"/>
              <w:left w:val="nil"/>
              <w:bottom w:val="nil"/>
              <w:right w:val="nil"/>
            </w:tcBorders>
            <w:shd w:val="clear" w:color="auto" w:fill="auto"/>
            <w:vAlign w:val="bottom"/>
          </w:tcPr>
          <w:p w14:paraId="405CC78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5F56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FEBBB58">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5CC4CE8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A4E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9CC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4867D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492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49C4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C1531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81DD4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6BEA9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C231B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75828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9922E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C4FAA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16EAB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8CAA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7D9EE5D">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C10056A">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4F8CCDF">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0B51F3E">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2DF778E">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DF8812F">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CE22D65">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ABD9189">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661EE4F">
            <w:pPr>
              <w:jc w:val="center"/>
              <w:rPr>
                <w:rFonts w:hint="eastAsia" w:ascii="宋体" w:hAnsi="宋体" w:eastAsia="宋体" w:cs="宋体"/>
                <w:i w:val="0"/>
                <w:iCs w:val="0"/>
                <w:color w:val="000000"/>
                <w:sz w:val="22"/>
                <w:szCs w:val="22"/>
                <w:u w:val="none"/>
              </w:rPr>
            </w:pPr>
          </w:p>
        </w:tc>
      </w:tr>
      <w:tr w14:paraId="1A592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F7A6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AFDA4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0D657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282.18 </w:t>
            </w:r>
          </w:p>
        </w:tc>
        <w:tc>
          <w:tcPr>
            <w:tcW w:w="1234" w:type="dxa"/>
            <w:tcBorders>
              <w:top w:val="nil"/>
              <w:left w:val="nil"/>
              <w:bottom w:val="single" w:color="000000" w:sz="4" w:space="0"/>
              <w:right w:val="single" w:color="000000" w:sz="4" w:space="0"/>
            </w:tcBorders>
            <w:shd w:val="clear" w:color="auto" w:fill="auto"/>
            <w:vAlign w:val="center"/>
          </w:tcPr>
          <w:p w14:paraId="56F3B4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B6A63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80CF0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43.42 </w:t>
            </w:r>
          </w:p>
        </w:tc>
        <w:tc>
          <w:tcPr>
            <w:tcW w:w="1133" w:type="dxa"/>
            <w:tcBorders>
              <w:top w:val="nil"/>
              <w:left w:val="nil"/>
              <w:bottom w:val="single" w:color="000000" w:sz="4" w:space="0"/>
              <w:right w:val="single" w:color="000000" w:sz="4" w:space="0"/>
            </w:tcBorders>
            <w:shd w:val="clear" w:color="auto" w:fill="auto"/>
            <w:vAlign w:val="center"/>
          </w:tcPr>
          <w:p w14:paraId="718A65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A6068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6741CE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0.61 </w:t>
            </w:r>
          </w:p>
        </w:tc>
      </w:tr>
      <w:tr w14:paraId="0DE2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2502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259C47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22606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66.67 </w:t>
            </w:r>
          </w:p>
        </w:tc>
        <w:tc>
          <w:tcPr>
            <w:tcW w:w="1234" w:type="dxa"/>
            <w:tcBorders>
              <w:top w:val="nil"/>
              <w:left w:val="nil"/>
              <w:bottom w:val="single" w:color="000000" w:sz="4" w:space="0"/>
              <w:right w:val="single" w:color="000000" w:sz="4" w:space="0"/>
            </w:tcBorders>
            <w:shd w:val="clear" w:color="auto" w:fill="auto"/>
            <w:vAlign w:val="center"/>
          </w:tcPr>
          <w:p w14:paraId="19251A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4C8DB6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8F910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2.72 </w:t>
            </w:r>
          </w:p>
        </w:tc>
        <w:tc>
          <w:tcPr>
            <w:tcW w:w="1133" w:type="dxa"/>
            <w:tcBorders>
              <w:top w:val="nil"/>
              <w:left w:val="nil"/>
              <w:bottom w:val="single" w:color="000000" w:sz="4" w:space="0"/>
              <w:right w:val="single" w:color="000000" w:sz="4" w:space="0"/>
            </w:tcBorders>
            <w:shd w:val="clear" w:color="auto" w:fill="auto"/>
            <w:vAlign w:val="center"/>
          </w:tcPr>
          <w:p w14:paraId="5C707B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96FA5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3D85E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07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757D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6D3D0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CBCD1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49.84 </w:t>
            </w:r>
          </w:p>
        </w:tc>
        <w:tc>
          <w:tcPr>
            <w:tcW w:w="1234" w:type="dxa"/>
            <w:tcBorders>
              <w:top w:val="nil"/>
              <w:left w:val="nil"/>
              <w:bottom w:val="single" w:color="000000" w:sz="4" w:space="0"/>
              <w:right w:val="single" w:color="000000" w:sz="4" w:space="0"/>
            </w:tcBorders>
            <w:shd w:val="clear" w:color="auto" w:fill="auto"/>
            <w:vAlign w:val="center"/>
          </w:tcPr>
          <w:p w14:paraId="2E2EB5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4D63CF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65B43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66B3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716CAB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A09A8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0.61 </w:t>
            </w:r>
          </w:p>
        </w:tc>
      </w:tr>
      <w:tr w14:paraId="32BE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4156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F4485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E33AD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73.01 </w:t>
            </w:r>
          </w:p>
        </w:tc>
        <w:tc>
          <w:tcPr>
            <w:tcW w:w="1234" w:type="dxa"/>
            <w:tcBorders>
              <w:top w:val="nil"/>
              <w:left w:val="nil"/>
              <w:bottom w:val="single" w:color="000000" w:sz="4" w:space="0"/>
              <w:right w:val="single" w:color="000000" w:sz="4" w:space="0"/>
            </w:tcBorders>
            <w:shd w:val="clear" w:color="auto" w:fill="auto"/>
            <w:vAlign w:val="center"/>
          </w:tcPr>
          <w:p w14:paraId="56A282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FA3C5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D4061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3660E1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2C67FF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0CB2A9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BA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6346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7A0FB4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00A9F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0.90 </w:t>
            </w:r>
          </w:p>
        </w:tc>
        <w:tc>
          <w:tcPr>
            <w:tcW w:w="1234" w:type="dxa"/>
            <w:tcBorders>
              <w:top w:val="nil"/>
              <w:left w:val="nil"/>
              <w:bottom w:val="single" w:color="000000" w:sz="4" w:space="0"/>
              <w:right w:val="single" w:color="000000" w:sz="4" w:space="0"/>
            </w:tcBorders>
            <w:shd w:val="clear" w:color="auto" w:fill="auto"/>
            <w:vAlign w:val="center"/>
          </w:tcPr>
          <w:p w14:paraId="782E78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7F158F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62995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8F78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BDFFB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D2ADB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6D1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4478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49D46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3D2C2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CAC23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F1C38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A7DDF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0.09 </w:t>
            </w:r>
          </w:p>
        </w:tc>
        <w:tc>
          <w:tcPr>
            <w:tcW w:w="1133" w:type="dxa"/>
            <w:tcBorders>
              <w:top w:val="nil"/>
              <w:left w:val="nil"/>
              <w:bottom w:val="single" w:color="000000" w:sz="4" w:space="0"/>
              <w:right w:val="single" w:color="000000" w:sz="4" w:space="0"/>
            </w:tcBorders>
            <w:shd w:val="clear" w:color="auto" w:fill="auto"/>
            <w:vAlign w:val="center"/>
          </w:tcPr>
          <w:p w14:paraId="64F8EC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740C2F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C5E61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C9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8F0A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6D0CB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10714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27.64 </w:t>
            </w:r>
          </w:p>
        </w:tc>
        <w:tc>
          <w:tcPr>
            <w:tcW w:w="1234" w:type="dxa"/>
            <w:tcBorders>
              <w:top w:val="nil"/>
              <w:left w:val="nil"/>
              <w:bottom w:val="single" w:color="000000" w:sz="4" w:space="0"/>
              <w:right w:val="single" w:color="000000" w:sz="4" w:space="0"/>
            </w:tcBorders>
            <w:shd w:val="clear" w:color="auto" w:fill="auto"/>
            <w:vAlign w:val="center"/>
          </w:tcPr>
          <w:p w14:paraId="7308E9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8391C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C2D9E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 </w:t>
            </w:r>
          </w:p>
        </w:tc>
        <w:tc>
          <w:tcPr>
            <w:tcW w:w="1133" w:type="dxa"/>
            <w:tcBorders>
              <w:top w:val="nil"/>
              <w:left w:val="nil"/>
              <w:bottom w:val="single" w:color="000000" w:sz="4" w:space="0"/>
              <w:right w:val="single" w:color="000000" w:sz="4" w:space="0"/>
            </w:tcBorders>
            <w:shd w:val="clear" w:color="auto" w:fill="auto"/>
            <w:vAlign w:val="center"/>
          </w:tcPr>
          <w:p w14:paraId="4841DD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19E83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F43B0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93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7325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022A13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9E021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23.10 </w:t>
            </w:r>
          </w:p>
        </w:tc>
        <w:tc>
          <w:tcPr>
            <w:tcW w:w="1234" w:type="dxa"/>
            <w:tcBorders>
              <w:top w:val="nil"/>
              <w:left w:val="nil"/>
              <w:bottom w:val="single" w:color="000000" w:sz="4" w:space="0"/>
              <w:right w:val="single" w:color="000000" w:sz="4" w:space="0"/>
            </w:tcBorders>
            <w:shd w:val="clear" w:color="auto" w:fill="auto"/>
            <w:vAlign w:val="center"/>
          </w:tcPr>
          <w:p w14:paraId="005F6F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65EA5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22200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0DC8BC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6F2A6E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9B421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97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4305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3C691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79A98A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17.27 </w:t>
            </w:r>
          </w:p>
        </w:tc>
        <w:tc>
          <w:tcPr>
            <w:tcW w:w="1234" w:type="dxa"/>
            <w:tcBorders>
              <w:top w:val="nil"/>
              <w:left w:val="nil"/>
              <w:bottom w:val="single" w:color="000000" w:sz="4" w:space="0"/>
              <w:right w:val="single" w:color="000000" w:sz="4" w:space="0"/>
            </w:tcBorders>
            <w:shd w:val="clear" w:color="auto" w:fill="auto"/>
            <w:vAlign w:val="center"/>
          </w:tcPr>
          <w:p w14:paraId="2AAD67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7114C7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C009A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095D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5FF77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91471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79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F667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F17C8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3B285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7A98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2D0627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67740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1.65 </w:t>
            </w:r>
          </w:p>
        </w:tc>
        <w:tc>
          <w:tcPr>
            <w:tcW w:w="1133" w:type="dxa"/>
            <w:tcBorders>
              <w:top w:val="nil"/>
              <w:left w:val="nil"/>
              <w:bottom w:val="single" w:color="000000" w:sz="4" w:space="0"/>
              <w:right w:val="single" w:color="000000" w:sz="4" w:space="0"/>
            </w:tcBorders>
            <w:shd w:val="clear" w:color="auto" w:fill="auto"/>
            <w:vAlign w:val="center"/>
          </w:tcPr>
          <w:p w14:paraId="158EB8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09139D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FE556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4E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B749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BE7DB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398FC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0.86 </w:t>
            </w:r>
          </w:p>
        </w:tc>
        <w:tc>
          <w:tcPr>
            <w:tcW w:w="1234" w:type="dxa"/>
            <w:tcBorders>
              <w:top w:val="nil"/>
              <w:left w:val="nil"/>
              <w:bottom w:val="single" w:color="000000" w:sz="4" w:space="0"/>
              <w:right w:val="single" w:color="000000" w:sz="4" w:space="0"/>
            </w:tcBorders>
            <w:shd w:val="clear" w:color="auto" w:fill="auto"/>
            <w:vAlign w:val="center"/>
          </w:tcPr>
          <w:p w14:paraId="580CB3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21B0CD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A2C5D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2.16 </w:t>
            </w:r>
          </w:p>
        </w:tc>
        <w:tc>
          <w:tcPr>
            <w:tcW w:w="1133" w:type="dxa"/>
            <w:tcBorders>
              <w:top w:val="nil"/>
              <w:left w:val="nil"/>
              <w:bottom w:val="single" w:color="000000" w:sz="4" w:space="0"/>
              <w:right w:val="single" w:color="000000" w:sz="4" w:space="0"/>
            </w:tcBorders>
            <w:shd w:val="clear" w:color="auto" w:fill="auto"/>
            <w:vAlign w:val="center"/>
          </w:tcPr>
          <w:p w14:paraId="14F0BA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56795B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D39DE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4B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0010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5DC660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5B15E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22.89 </w:t>
            </w:r>
          </w:p>
        </w:tc>
        <w:tc>
          <w:tcPr>
            <w:tcW w:w="1234" w:type="dxa"/>
            <w:tcBorders>
              <w:top w:val="nil"/>
              <w:left w:val="nil"/>
              <w:bottom w:val="single" w:color="000000" w:sz="4" w:space="0"/>
              <w:right w:val="single" w:color="000000" w:sz="4" w:space="0"/>
            </w:tcBorders>
            <w:shd w:val="clear" w:color="auto" w:fill="auto"/>
            <w:vAlign w:val="center"/>
          </w:tcPr>
          <w:p w14:paraId="138FB3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01E4F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136CA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925D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ABA62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7F417C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532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5842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C8369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7D7B0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8767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C6E6A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69AAE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3E45F3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D6261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BC46D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EB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7060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654255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136683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8D3C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B6BC7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24A8C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3C62F1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73E632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3DD6A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DF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A11C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D8C62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20967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78.14 </w:t>
            </w:r>
          </w:p>
        </w:tc>
        <w:tc>
          <w:tcPr>
            <w:tcW w:w="1234" w:type="dxa"/>
            <w:tcBorders>
              <w:top w:val="nil"/>
              <w:left w:val="nil"/>
              <w:bottom w:val="single" w:color="000000" w:sz="4" w:space="0"/>
              <w:right w:val="single" w:color="000000" w:sz="4" w:space="0"/>
            </w:tcBorders>
            <w:shd w:val="clear" w:color="auto" w:fill="auto"/>
            <w:vAlign w:val="center"/>
          </w:tcPr>
          <w:p w14:paraId="093CDE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45ABA6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03FBC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EE90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DECBB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90D21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6E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9DDF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A43B1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60A84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F2252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2006C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428AD4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 </w:t>
            </w:r>
          </w:p>
        </w:tc>
        <w:tc>
          <w:tcPr>
            <w:tcW w:w="1133" w:type="dxa"/>
            <w:tcBorders>
              <w:top w:val="nil"/>
              <w:left w:val="nil"/>
              <w:bottom w:val="single" w:color="000000" w:sz="4" w:space="0"/>
              <w:right w:val="single" w:color="000000" w:sz="4" w:space="0"/>
            </w:tcBorders>
            <w:shd w:val="clear" w:color="auto" w:fill="auto"/>
            <w:vAlign w:val="center"/>
          </w:tcPr>
          <w:p w14:paraId="32BDD8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91944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E8EF8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07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A05D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AA22D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E537E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4024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13EFA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62695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5D0BCF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225089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A91E4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32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6C8D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A204B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2EAF4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0050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598860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69994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9109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2234F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45BCC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EF5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E72A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262BA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778701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0.85 </w:t>
            </w:r>
          </w:p>
        </w:tc>
        <w:tc>
          <w:tcPr>
            <w:tcW w:w="1234" w:type="dxa"/>
            <w:tcBorders>
              <w:top w:val="nil"/>
              <w:left w:val="nil"/>
              <w:bottom w:val="single" w:color="000000" w:sz="4" w:space="0"/>
              <w:right w:val="single" w:color="000000" w:sz="4" w:space="0"/>
            </w:tcBorders>
            <w:shd w:val="clear" w:color="auto" w:fill="auto"/>
            <w:vAlign w:val="center"/>
          </w:tcPr>
          <w:p w14:paraId="7C38AB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60768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6A419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F619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42C1C1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82798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FB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581A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707C3C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E4C47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73.60 </w:t>
            </w:r>
          </w:p>
        </w:tc>
        <w:tc>
          <w:tcPr>
            <w:tcW w:w="1234" w:type="dxa"/>
            <w:tcBorders>
              <w:top w:val="nil"/>
              <w:left w:val="nil"/>
              <w:bottom w:val="single" w:color="000000" w:sz="4" w:space="0"/>
              <w:right w:val="single" w:color="000000" w:sz="4" w:space="0"/>
            </w:tcBorders>
            <w:shd w:val="clear" w:color="auto" w:fill="auto"/>
            <w:vAlign w:val="center"/>
          </w:tcPr>
          <w:p w14:paraId="4CC090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53CF3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2CD8C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7F7C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04959B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4D826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C6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A95E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48CAB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5B647F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85AD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0F4CD4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30259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0.04 </w:t>
            </w:r>
          </w:p>
        </w:tc>
        <w:tc>
          <w:tcPr>
            <w:tcW w:w="1133" w:type="dxa"/>
            <w:tcBorders>
              <w:top w:val="nil"/>
              <w:left w:val="nil"/>
              <w:bottom w:val="single" w:color="000000" w:sz="4" w:space="0"/>
              <w:right w:val="single" w:color="000000" w:sz="4" w:space="0"/>
            </w:tcBorders>
            <w:shd w:val="clear" w:color="auto" w:fill="auto"/>
            <w:vAlign w:val="center"/>
          </w:tcPr>
          <w:p w14:paraId="1DED01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0B3C1F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9DCA5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594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7746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D9EE2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C6636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 </w:t>
            </w:r>
          </w:p>
        </w:tc>
        <w:tc>
          <w:tcPr>
            <w:tcW w:w="1234" w:type="dxa"/>
            <w:tcBorders>
              <w:top w:val="nil"/>
              <w:left w:val="nil"/>
              <w:bottom w:val="single" w:color="000000" w:sz="4" w:space="0"/>
              <w:right w:val="single" w:color="000000" w:sz="4" w:space="0"/>
            </w:tcBorders>
            <w:shd w:val="clear" w:color="auto" w:fill="auto"/>
            <w:vAlign w:val="center"/>
          </w:tcPr>
          <w:p w14:paraId="55AD90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76965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682821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ED1C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4D10F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6237A4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ED5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9930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F78EA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7CD7C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AFF1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A905C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A56CD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4.76 </w:t>
            </w:r>
          </w:p>
        </w:tc>
        <w:tc>
          <w:tcPr>
            <w:tcW w:w="1133" w:type="dxa"/>
            <w:tcBorders>
              <w:top w:val="nil"/>
              <w:left w:val="nil"/>
              <w:bottom w:val="single" w:color="000000" w:sz="4" w:space="0"/>
              <w:right w:val="single" w:color="000000" w:sz="4" w:space="0"/>
            </w:tcBorders>
            <w:shd w:val="clear" w:color="auto" w:fill="auto"/>
            <w:vAlign w:val="center"/>
          </w:tcPr>
          <w:p w14:paraId="2E9B27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1D315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F235C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CC6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B219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2F5580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FF655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A16A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A9DA5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BE893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DD78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B43AE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62FE3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B64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7CAE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419AB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16C73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5367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19342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412A8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3DC9AF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833DB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1FBF5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21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2167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02B05F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93C35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EB8F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02B1F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2D5B5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13.55 </w:t>
            </w:r>
          </w:p>
        </w:tc>
        <w:tc>
          <w:tcPr>
            <w:tcW w:w="1133" w:type="dxa"/>
            <w:tcBorders>
              <w:top w:val="nil"/>
              <w:left w:val="nil"/>
              <w:bottom w:val="single" w:color="000000" w:sz="4" w:space="0"/>
              <w:right w:val="single" w:color="000000" w:sz="4" w:space="0"/>
            </w:tcBorders>
            <w:shd w:val="clear" w:color="auto" w:fill="auto"/>
            <w:vAlign w:val="center"/>
          </w:tcPr>
          <w:p w14:paraId="58E953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CEA30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B6765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00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84D2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71B0B6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85B61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E797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4C8F62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47212E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21A1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CF354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DE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2F8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A5789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062934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E0969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656FE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E03BA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41E2F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6.70 </w:t>
            </w:r>
          </w:p>
        </w:tc>
        <w:tc>
          <w:tcPr>
            <w:tcW w:w="1133" w:type="dxa"/>
            <w:tcBorders>
              <w:top w:val="nil"/>
              <w:left w:val="nil"/>
              <w:bottom w:val="single" w:color="000000" w:sz="4" w:space="0"/>
              <w:right w:val="single" w:color="000000" w:sz="4" w:space="0"/>
            </w:tcBorders>
            <w:shd w:val="clear" w:color="auto" w:fill="auto"/>
            <w:vAlign w:val="center"/>
          </w:tcPr>
          <w:p w14:paraId="2A0C9D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1C954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1B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8C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FEF1A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476B8E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5AFAA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69ECD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73E680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60FC9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F5DA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1E80B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B9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8F9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EA157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BD5FEA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9C66B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32B0C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73FC0B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ED8AA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6244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4ECA49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49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E2F0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10642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D04689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B28D7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1B261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1A2135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BFB5D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178D7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68BFDF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77C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E18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0FAC7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649FE8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AC539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2CE93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610B6A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9BA27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EB456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20F4DE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C27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2A0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077AC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DBD56F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8B32B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BA11A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6C434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AE347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21890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9468DD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367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9E7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87A053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E95524">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360.32 </w:t>
            </w:r>
          </w:p>
        </w:tc>
        <w:tc>
          <w:tcPr>
            <w:tcW w:w="12067" w:type="dxa"/>
            <w:gridSpan w:val="5"/>
            <w:tcBorders>
              <w:top w:val="nil"/>
              <w:left w:val="nil"/>
              <w:bottom w:val="single" w:color="000000" w:sz="4" w:space="0"/>
              <w:right w:val="single" w:color="000000" w:sz="4" w:space="0"/>
            </w:tcBorders>
            <w:shd w:val="clear" w:color="auto" w:fill="auto"/>
            <w:vAlign w:val="center"/>
          </w:tcPr>
          <w:p w14:paraId="3F74580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FF739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44.03 </w:t>
            </w:r>
          </w:p>
        </w:tc>
      </w:tr>
    </w:tbl>
    <w:p w14:paraId="14807DB5">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86D7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B84B0A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1939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41B033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巫溪县供销合作社</w:t>
            </w:r>
          </w:p>
        </w:tc>
        <w:tc>
          <w:tcPr>
            <w:tcW w:w="1156" w:type="dxa"/>
            <w:tcBorders>
              <w:top w:val="nil"/>
              <w:left w:val="nil"/>
              <w:bottom w:val="nil"/>
              <w:right w:val="nil"/>
            </w:tcBorders>
            <w:shd w:val="clear" w:color="auto" w:fill="auto"/>
            <w:vAlign w:val="bottom"/>
          </w:tcPr>
          <w:p w14:paraId="6A22FFC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11E2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5EA453B">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0BDBB5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E55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59F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E1B9E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CC97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F9B84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84677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3159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DD1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1FD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699FE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F3C0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7C95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2334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9B23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A5742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6D0BA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CC2C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4E98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74CC4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26FCD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8DF66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E2E5B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F6F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545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287B3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BEA16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5856F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82595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4E66B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B8DBD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3F587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329BA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9F49F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7CD5C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489B8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F2BAC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A3F7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A856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A01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219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0C87D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E7108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BB690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1C467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D3D23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E24B1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D0C25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9E1E2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BDBB4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B2E1A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0A2EC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EAA8E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A8F7A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EDF47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A75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0DB8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7979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2F0E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D258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FA25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2348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BDD4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F98D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28B4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13042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2C71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BAC4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D61A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6DEFC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AFB3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3796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329E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59C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6FBA0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6DA99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9D69B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2A7DF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7D40C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FFA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EB94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9F6F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7AEA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F09D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038C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B2B9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46D2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237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B6A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3F5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A056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952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AA88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1B4513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2CBFD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7D1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105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E95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E61A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BEF1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03DD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CDE9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957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846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A48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2D34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39A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240BA0C">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6F8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97581C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81CE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0D98EDA">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巫溪县供销合作社</w:t>
            </w:r>
          </w:p>
        </w:tc>
        <w:tc>
          <w:tcPr>
            <w:tcW w:w="2116" w:type="dxa"/>
            <w:tcBorders>
              <w:top w:val="nil"/>
              <w:left w:val="nil"/>
              <w:bottom w:val="nil"/>
              <w:right w:val="nil"/>
            </w:tcBorders>
            <w:shd w:val="clear" w:color="auto" w:fill="auto"/>
            <w:vAlign w:val="bottom"/>
          </w:tcPr>
          <w:p w14:paraId="7684007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6FEC5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6057F34">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0CD2BF0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4EF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77F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FDE83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18BAB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A92CC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29E43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DA51F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F84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CDF81">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540BC47">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E88C2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8B832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41F93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C428C55">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683DD36">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B72E6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2809F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284B7F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8436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9BF4">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76F37F3">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2784EF6">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3B52B0B">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F3E3275">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3641AB4">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6D39705">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557928F">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53532F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8411FFB">
            <w:pPr>
              <w:jc w:val="center"/>
              <w:rPr>
                <w:rFonts w:hint="eastAsia" w:ascii="宋体" w:hAnsi="宋体" w:eastAsia="宋体" w:cs="宋体"/>
                <w:i w:val="0"/>
                <w:iCs w:val="0"/>
                <w:color w:val="000000"/>
                <w:sz w:val="22"/>
                <w:szCs w:val="22"/>
                <w:u w:val="none"/>
              </w:rPr>
            </w:pPr>
          </w:p>
        </w:tc>
      </w:tr>
      <w:tr w14:paraId="7A75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2AB5D">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FEC3F99">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5F81208">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DC7BB6F">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AEDD67B">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3B1FC9C">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8F5DFA0">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B6C73D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DFCE2C1">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B5CCB0F">
            <w:pPr>
              <w:jc w:val="center"/>
              <w:rPr>
                <w:rFonts w:hint="eastAsia" w:ascii="宋体" w:hAnsi="宋体" w:eastAsia="宋体" w:cs="宋体"/>
                <w:i w:val="0"/>
                <w:iCs w:val="0"/>
                <w:color w:val="000000"/>
                <w:sz w:val="22"/>
                <w:szCs w:val="22"/>
                <w:u w:val="none"/>
              </w:rPr>
            </w:pPr>
          </w:p>
        </w:tc>
      </w:tr>
      <w:tr w14:paraId="197CC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3BDF86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770F0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B2DB9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2FA342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BC89DB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036946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2C894E8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AE8E48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6F4509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400B7C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98BB3F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8ECF91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C52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9127324">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CA28C0E">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C82AB0D">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182D1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6CF188C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571509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A0B811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98362B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F330CE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88C1BC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83A5C3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15365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E11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124ABFAC">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55416DF">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59F4F0B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C6EFD9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EA1615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9A84B6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31C7F6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68AA63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88C8E1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6711E9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BE8F7C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7E98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7F352B4A">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03F8D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3EACC956">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巫溪县供销合作社</w:t>
            </w:r>
          </w:p>
        </w:tc>
        <w:tc>
          <w:tcPr>
            <w:tcW w:w="4134" w:type="dxa"/>
            <w:tcBorders>
              <w:top w:val="nil"/>
              <w:left w:val="nil"/>
              <w:bottom w:val="nil"/>
              <w:right w:val="nil"/>
            </w:tcBorders>
            <w:shd w:val="clear" w:color="auto" w:fill="auto"/>
            <w:vAlign w:val="bottom"/>
          </w:tcPr>
          <w:p w14:paraId="6FDF23C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713A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378043E2">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6D147BC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2CB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02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7BFA1D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0EBCD2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4F6B3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0F7C4A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6AFA49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F0A3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04E00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065D6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67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47AB6A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59AA5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3C4D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44.03 </w:t>
            </w:r>
          </w:p>
        </w:tc>
      </w:tr>
      <w:tr w14:paraId="3DD8F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84F9F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4A9D78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19018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11.30 </w:t>
            </w:r>
          </w:p>
        </w:tc>
        <w:tc>
          <w:tcPr>
            <w:tcW w:w="5416" w:type="dxa"/>
            <w:tcBorders>
              <w:top w:val="nil"/>
              <w:left w:val="nil"/>
              <w:bottom w:val="single" w:color="000000" w:sz="4" w:space="0"/>
              <w:right w:val="single" w:color="000000" w:sz="4" w:space="0"/>
            </w:tcBorders>
            <w:shd w:val="clear" w:color="auto" w:fill="auto"/>
            <w:vAlign w:val="center"/>
          </w:tcPr>
          <w:p w14:paraId="4B7F5E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64434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5635E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5C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51FFF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4AF16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6CB2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383EE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0D645D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C4526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44.03 </w:t>
            </w:r>
          </w:p>
        </w:tc>
      </w:tr>
      <w:tr w14:paraId="5B7E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4504E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729D2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E94F1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5.50 </w:t>
            </w:r>
          </w:p>
        </w:tc>
        <w:tc>
          <w:tcPr>
            <w:tcW w:w="5416" w:type="dxa"/>
            <w:tcBorders>
              <w:top w:val="nil"/>
              <w:left w:val="nil"/>
              <w:bottom w:val="single" w:color="000000" w:sz="4" w:space="0"/>
              <w:right w:val="single" w:color="000000" w:sz="4" w:space="0"/>
            </w:tcBorders>
            <w:shd w:val="clear" w:color="auto" w:fill="auto"/>
            <w:vAlign w:val="center"/>
          </w:tcPr>
          <w:p w14:paraId="1F483D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53C219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018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4F5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29E67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25CE8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4C8B1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931FC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0109C6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CE145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160F8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A94F5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6FE52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75CB2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5.50 </w:t>
            </w:r>
          </w:p>
        </w:tc>
        <w:tc>
          <w:tcPr>
            <w:tcW w:w="5416" w:type="dxa"/>
            <w:tcBorders>
              <w:top w:val="nil"/>
              <w:left w:val="nil"/>
              <w:bottom w:val="single" w:color="000000" w:sz="4" w:space="0"/>
              <w:right w:val="single" w:color="000000" w:sz="4" w:space="0"/>
            </w:tcBorders>
            <w:shd w:val="clear" w:color="auto" w:fill="auto"/>
            <w:vAlign w:val="center"/>
          </w:tcPr>
          <w:p w14:paraId="27AE34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713381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C3CA8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50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508B5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15D57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C4FE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 </w:t>
            </w:r>
          </w:p>
        </w:tc>
        <w:tc>
          <w:tcPr>
            <w:tcW w:w="5416" w:type="dxa"/>
            <w:tcBorders>
              <w:top w:val="nil"/>
              <w:left w:val="nil"/>
              <w:bottom w:val="single" w:color="000000" w:sz="4" w:space="0"/>
              <w:right w:val="single" w:color="000000" w:sz="4" w:space="0"/>
            </w:tcBorders>
            <w:shd w:val="clear" w:color="auto" w:fill="auto"/>
            <w:vAlign w:val="center"/>
          </w:tcPr>
          <w:p w14:paraId="46C4F6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3EACA3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6C138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A2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15E1C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4D83B2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59BF8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 </w:t>
            </w:r>
          </w:p>
        </w:tc>
        <w:tc>
          <w:tcPr>
            <w:tcW w:w="5416" w:type="dxa"/>
            <w:tcBorders>
              <w:top w:val="nil"/>
              <w:left w:val="nil"/>
              <w:bottom w:val="single" w:color="000000" w:sz="4" w:space="0"/>
              <w:right w:val="single" w:color="000000" w:sz="4" w:space="0"/>
            </w:tcBorders>
            <w:shd w:val="clear" w:color="auto" w:fill="auto"/>
            <w:vAlign w:val="center"/>
          </w:tcPr>
          <w:p w14:paraId="499E8B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08FB2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7042A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FAC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961DA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087F63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09286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BD348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64B39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B6B7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5AA80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69EF4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06EEA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79EA1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AFF95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79870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C5F31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5A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ACA0A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5C8E8A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43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77A809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05A5B8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7B436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75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06424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1BB805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A7A94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33F47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3113D8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89AC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84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280E7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3A445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BA4A7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A62C2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4DF63C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07EF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D1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AA117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6B38EE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99A35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B1F69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63C09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2867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32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293CC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31A4AB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55530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63AF2A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710871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C37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5497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D770F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7ED570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0BE4A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50</w:t>
            </w:r>
          </w:p>
        </w:tc>
        <w:tc>
          <w:tcPr>
            <w:tcW w:w="5416" w:type="dxa"/>
            <w:tcBorders>
              <w:top w:val="nil"/>
              <w:left w:val="nil"/>
              <w:bottom w:val="single" w:color="000000" w:sz="4" w:space="0"/>
              <w:right w:val="single" w:color="000000" w:sz="4" w:space="0"/>
            </w:tcBorders>
            <w:shd w:val="clear" w:color="auto" w:fill="auto"/>
            <w:vAlign w:val="center"/>
          </w:tcPr>
          <w:p w14:paraId="188431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236F2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94C09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75.20 </w:t>
            </w:r>
          </w:p>
        </w:tc>
      </w:tr>
      <w:tr w14:paraId="08465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C6013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296B8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CB106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5FA00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1B619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7C7A4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453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197FC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16922A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C9EFD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952</w:t>
            </w:r>
          </w:p>
        </w:tc>
        <w:tc>
          <w:tcPr>
            <w:tcW w:w="5416" w:type="dxa"/>
            <w:tcBorders>
              <w:top w:val="nil"/>
              <w:left w:val="nil"/>
              <w:bottom w:val="single" w:color="000000" w:sz="4" w:space="0"/>
              <w:right w:val="single" w:color="000000" w:sz="4" w:space="0"/>
            </w:tcBorders>
            <w:shd w:val="clear" w:color="auto" w:fill="auto"/>
            <w:vAlign w:val="center"/>
          </w:tcPr>
          <w:p w14:paraId="455164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29D26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D274B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4D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6DFE2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2F42D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75FDA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3B7BC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703421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A3691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75.20 </w:t>
            </w:r>
          </w:p>
        </w:tc>
      </w:tr>
      <w:tr w14:paraId="7BF6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27055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0D7451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E0B8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F39F8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51F61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D61C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75.20 </w:t>
            </w:r>
          </w:p>
        </w:tc>
      </w:tr>
      <w:tr w14:paraId="4210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82274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7E4D7F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AA827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1D983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663965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C93D3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75.20 </w:t>
            </w:r>
          </w:p>
        </w:tc>
      </w:tr>
      <w:tr w14:paraId="6611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0B6B48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1DAF3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36159B6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3F41C9B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3ADC0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934D4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132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04F410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D617D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4220DA7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3.71</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A70245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A9378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7D6F320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AFA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9C097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E460B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64B4DF4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3.57</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60A874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188D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62CB5B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17C537AA">
      <w:pPr>
        <w:rPr>
          <w:rFonts w:hint="eastAsia" w:ascii="宋体" w:hAnsi="宋体" w:eastAsia="宋体" w:cs="宋体"/>
          <w:color w:val="000000"/>
          <w:sz w:val="21"/>
          <w:szCs w:val="21"/>
          <w:lang w:bidi="ar"/>
        </w:rPr>
      </w:pPr>
    </w:p>
    <w:p w14:paraId="29F7A8EB">
      <w:pPr>
        <w:rPr>
          <w:rFonts w:hint="eastAsia" w:ascii="宋体" w:hAnsi="宋体" w:eastAsia="宋体" w:cs="宋体"/>
          <w:color w:val="000000"/>
          <w:sz w:val="21"/>
          <w:szCs w:val="21"/>
          <w:lang w:bidi="ar"/>
        </w:rPr>
      </w:pPr>
    </w:p>
    <w:p w14:paraId="517B2612">
      <w:pPr>
        <w:rPr>
          <w:rFonts w:hint="eastAsia" w:ascii="宋体" w:hAnsi="宋体" w:eastAsia="宋体" w:cs="宋体"/>
          <w:color w:val="000000"/>
          <w:sz w:val="21"/>
          <w:szCs w:val="21"/>
          <w:lang w:bidi="ar"/>
        </w:rPr>
      </w:pPr>
    </w:p>
    <w:p w14:paraId="2729FD4A">
      <w:pPr>
        <w:rPr>
          <w:rFonts w:hint="eastAsia" w:ascii="宋体" w:hAnsi="宋体" w:eastAsia="宋体" w:cs="宋体"/>
          <w:color w:val="000000"/>
          <w:sz w:val="21"/>
          <w:szCs w:val="21"/>
          <w:lang w:bidi="ar"/>
        </w:rPr>
      </w:pPr>
    </w:p>
    <w:p w14:paraId="0835527E">
      <w:pPr>
        <w:rPr>
          <w:rFonts w:hint="eastAsia" w:ascii="宋体" w:hAnsi="宋体" w:eastAsia="宋体" w:cs="宋体"/>
          <w:color w:val="000000"/>
          <w:sz w:val="21"/>
          <w:szCs w:val="21"/>
          <w:lang w:bidi="ar"/>
        </w:rPr>
      </w:pPr>
    </w:p>
    <w:p w14:paraId="6F959090">
      <w:pPr>
        <w:rPr>
          <w:rFonts w:hint="eastAsia" w:ascii="宋体" w:hAnsi="宋体" w:eastAsia="宋体" w:cs="宋体"/>
          <w:color w:val="000000"/>
          <w:sz w:val="21"/>
          <w:szCs w:val="21"/>
          <w:lang w:bidi="ar"/>
        </w:rPr>
      </w:pPr>
    </w:p>
    <w:p w14:paraId="2DBD8780">
      <w:pPr>
        <w:rPr>
          <w:rFonts w:hint="eastAsia" w:ascii="宋体" w:hAnsi="宋体" w:eastAsia="宋体" w:cs="宋体"/>
          <w:color w:val="000000"/>
          <w:sz w:val="21"/>
          <w:szCs w:val="21"/>
          <w:lang w:bidi="ar"/>
        </w:rPr>
      </w:pPr>
    </w:p>
    <w:p w14:paraId="37A0992B">
      <w:pPr>
        <w:rPr>
          <w:rFonts w:hint="eastAsia" w:ascii="宋体" w:hAnsi="宋体" w:eastAsia="宋体" w:cs="宋体"/>
          <w:color w:val="000000"/>
          <w:sz w:val="21"/>
          <w:szCs w:val="21"/>
          <w:lang w:bidi="ar"/>
        </w:rPr>
      </w:pPr>
    </w:p>
    <w:p w14:paraId="44BA277C">
      <w:pPr>
        <w:rPr>
          <w:rFonts w:hint="eastAsia" w:ascii="宋体" w:hAnsi="宋体" w:eastAsia="宋体" w:cs="宋体"/>
          <w:color w:val="000000"/>
          <w:sz w:val="21"/>
          <w:szCs w:val="21"/>
          <w:lang w:bidi="ar"/>
        </w:rPr>
      </w:pPr>
    </w:p>
    <w:p w14:paraId="11816FBF">
      <w:pPr>
        <w:pStyle w:val="11"/>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81A17">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2CC47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B2CC47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E493D">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531857">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11</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A531857">
                    <w:pPr>
                      <w:pStyle w:val="4"/>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11</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DE65082">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DE65082">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838EC">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CB01F">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MWY5YjRjZmYzMjczNDRjMjBkNDc2ZWVmOTM5NTgifQ=="/>
  </w:docVars>
  <w:rsids>
    <w:rsidRoot w:val="00172A27"/>
    <w:rsid w:val="000D7BCC"/>
    <w:rsid w:val="00550ABE"/>
    <w:rsid w:val="007B419D"/>
    <w:rsid w:val="009B67B8"/>
    <w:rsid w:val="00B03CCD"/>
    <w:rsid w:val="01474EBF"/>
    <w:rsid w:val="01F3521E"/>
    <w:rsid w:val="03E3214F"/>
    <w:rsid w:val="04446191"/>
    <w:rsid w:val="044C50BA"/>
    <w:rsid w:val="0536621F"/>
    <w:rsid w:val="05E71467"/>
    <w:rsid w:val="06247E33"/>
    <w:rsid w:val="06474DF2"/>
    <w:rsid w:val="06A2550B"/>
    <w:rsid w:val="06F80EE2"/>
    <w:rsid w:val="07001CCA"/>
    <w:rsid w:val="075321D2"/>
    <w:rsid w:val="075678DB"/>
    <w:rsid w:val="07932335"/>
    <w:rsid w:val="08051BCA"/>
    <w:rsid w:val="080A21BB"/>
    <w:rsid w:val="08BA052C"/>
    <w:rsid w:val="08DB07BA"/>
    <w:rsid w:val="096416CE"/>
    <w:rsid w:val="098305D0"/>
    <w:rsid w:val="09B72B6E"/>
    <w:rsid w:val="0A0C7F04"/>
    <w:rsid w:val="0A227275"/>
    <w:rsid w:val="0A5C4B69"/>
    <w:rsid w:val="0B9335CE"/>
    <w:rsid w:val="0BA10C97"/>
    <w:rsid w:val="0C554661"/>
    <w:rsid w:val="0C7927C4"/>
    <w:rsid w:val="0C9B098C"/>
    <w:rsid w:val="0CE80A8F"/>
    <w:rsid w:val="0D472B48"/>
    <w:rsid w:val="0D673E11"/>
    <w:rsid w:val="0D9553DC"/>
    <w:rsid w:val="0DB50EFE"/>
    <w:rsid w:val="0DDA54E4"/>
    <w:rsid w:val="0E017CEA"/>
    <w:rsid w:val="0E3A5F83"/>
    <w:rsid w:val="0E9478E1"/>
    <w:rsid w:val="0F836721"/>
    <w:rsid w:val="103645A3"/>
    <w:rsid w:val="107B59E5"/>
    <w:rsid w:val="10AA219D"/>
    <w:rsid w:val="11003CB0"/>
    <w:rsid w:val="11124E18"/>
    <w:rsid w:val="111445C7"/>
    <w:rsid w:val="1158083A"/>
    <w:rsid w:val="11F03528"/>
    <w:rsid w:val="11F50B3F"/>
    <w:rsid w:val="12C921C4"/>
    <w:rsid w:val="12DA353E"/>
    <w:rsid w:val="13850DCB"/>
    <w:rsid w:val="13871C70"/>
    <w:rsid w:val="13A71CB4"/>
    <w:rsid w:val="13AF1D43"/>
    <w:rsid w:val="13C31A4E"/>
    <w:rsid w:val="13CE1647"/>
    <w:rsid w:val="14200702"/>
    <w:rsid w:val="144F3F11"/>
    <w:rsid w:val="1580711B"/>
    <w:rsid w:val="16551BAC"/>
    <w:rsid w:val="16D80EBF"/>
    <w:rsid w:val="17B93BC8"/>
    <w:rsid w:val="189B0D0B"/>
    <w:rsid w:val="18E03A42"/>
    <w:rsid w:val="19313430"/>
    <w:rsid w:val="194A1770"/>
    <w:rsid w:val="19B906A4"/>
    <w:rsid w:val="19BC4734"/>
    <w:rsid w:val="1A1F744B"/>
    <w:rsid w:val="1AB10093"/>
    <w:rsid w:val="1AD27083"/>
    <w:rsid w:val="1B501DE7"/>
    <w:rsid w:val="1B6F15B6"/>
    <w:rsid w:val="1BAA2EDC"/>
    <w:rsid w:val="1CE157EE"/>
    <w:rsid w:val="1D014A01"/>
    <w:rsid w:val="1D022362"/>
    <w:rsid w:val="1D091B60"/>
    <w:rsid w:val="1D794AE5"/>
    <w:rsid w:val="1DD26311"/>
    <w:rsid w:val="1DE57DAF"/>
    <w:rsid w:val="1EF67CA4"/>
    <w:rsid w:val="1F213FD9"/>
    <w:rsid w:val="1F357B7F"/>
    <w:rsid w:val="1FCD26AF"/>
    <w:rsid w:val="20642787"/>
    <w:rsid w:val="20C83310"/>
    <w:rsid w:val="20EC77A3"/>
    <w:rsid w:val="21556F04"/>
    <w:rsid w:val="22403BD3"/>
    <w:rsid w:val="23842D35"/>
    <w:rsid w:val="246A431C"/>
    <w:rsid w:val="24B92327"/>
    <w:rsid w:val="2533755C"/>
    <w:rsid w:val="25E1520A"/>
    <w:rsid w:val="26396DF4"/>
    <w:rsid w:val="266B763B"/>
    <w:rsid w:val="26C91CB7"/>
    <w:rsid w:val="27167136"/>
    <w:rsid w:val="27B23302"/>
    <w:rsid w:val="27D424D7"/>
    <w:rsid w:val="285722C3"/>
    <w:rsid w:val="288F6C95"/>
    <w:rsid w:val="28DC1FF8"/>
    <w:rsid w:val="29310A5F"/>
    <w:rsid w:val="29C37A35"/>
    <w:rsid w:val="2A076083"/>
    <w:rsid w:val="2A306CA5"/>
    <w:rsid w:val="2A73162E"/>
    <w:rsid w:val="2AFA2E94"/>
    <w:rsid w:val="2B167953"/>
    <w:rsid w:val="2B200583"/>
    <w:rsid w:val="2B30453E"/>
    <w:rsid w:val="2B8209DE"/>
    <w:rsid w:val="2C5609E8"/>
    <w:rsid w:val="2C6762A3"/>
    <w:rsid w:val="2D5F4C37"/>
    <w:rsid w:val="2E556DB8"/>
    <w:rsid w:val="2F1F1AC1"/>
    <w:rsid w:val="2F3B63E8"/>
    <w:rsid w:val="2F447DE9"/>
    <w:rsid w:val="2FE029D7"/>
    <w:rsid w:val="2FF06E00"/>
    <w:rsid w:val="313B4368"/>
    <w:rsid w:val="315F0B22"/>
    <w:rsid w:val="31BE24D6"/>
    <w:rsid w:val="31D84415"/>
    <w:rsid w:val="32285F6F"/>
    <w:rsid w:val="32770556"/>
    <w:rsid w:val="329C0913"/>
    <w:rsid w:val="3337290D"/>
    <w:rsid w:val="344F7454"/>
    <w:rsid w:val="34D81ECE"/>
    <w:rsid w:val="352930DB"/>
    <w:rsid w:val="35573069"/>
    <w:rsid w:val="357C5C53"/>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015D3A"/>
    <w:rsid w:val="3D2757A1"/>
    <w:rsid w:val="3D3D4FC4"/>
    <w:rsid w:val="3DDF3AB1"/>
    <w:rsid w:val="3DE60B7E"/>
    <w:rsid w:val="3E1D0952"/>
    <w:rsid w:val="3E327316"/>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3E371ED"/>
    <w:rsid w:val="443A3B12"/>
    <w:rsid w:val="44487B36"/>
    <w:rsid w:val="44560ED0"/>
    <w:rsid w:val="44A3179F"/>
    <w:rsid w:val="44EF6BE8"/>
    <w:rsid w:val="45A30364"/>
    <w:rsid w:val="465B470D"/>
    <w:rsid w:val="469D6AD4"/>
    <w:rsid w:val="4723522B"/>
    <w:rsid w:val="47674801"/>
    <w:rsid w:val="48225EF7"/>
    <w:rsid w:val="48A36D47"/>
    <w:rsid w:val="495C4A24"/>
    <w:rsid w:val="49A21DF3"/>
    <w:rsid w:val="49C811E4"/>
    <w:rsid w:val="4A216E30"/>
    <w:rsid w:val="4A5827A3"/>
    <w:rsid w:val="4B7951CB"/>
    <w:rsid w:val="4B7C315C"/>
    <w:rsid w:val="4B9300D7"/>
    <w:rsid w:val="4BAB7F90"/>
    <w:rsid w:val="4BD53EDA"/>
    <w:rsid w:val="4BE11807"/>
    <w:rsid w:val="4C484CE5"/>
    <w:rsid w:val="4CCB17FC"/>
    <w:rsid w:val="4DAC4ACA"/>
    <w:rsid w:val="4DD06F63"/>
    <w:rsid w:val="4E043596"/>
    <w:rsid w:val="4EA8523F"/>
    <w:rsid w:val="4F186D58"/>
    <w:rsid w:val="4F224836"/>
    <w:rsid w:val="50CE7CF1"/>
    <w:rsid w:val="515A1800"/>
    <w:rsid w:val="51760217"/>
    <w:rsid w:val="51B54B7D"/>
    <w:rsid w:val="51E36677"/>
    <w:rsid w:val="522F6E0C"/>
    <w:rsid w:val="52463BA1"/>
    <w:rsid w:val="529F078E"/>
    <w:rsid w:val="53C0244D"/>
    <w:rsid w:val="53DD4D4E"/>
    <w:rsid w:val="53E578CE"/>
    <w:rsid w:val="53EA10F5"/>
    <w:rsid w:val="543B029D"/>
    <w:rsid w:val="54977029"/>
    <w:rsid w:val="554E5773"/>
    <w:rsid w:val="555A3CBC"/>
    <w:rsid w:val="55BD1D0C"/>
    <w:rsid w:val="55EF4EA6"/>
    <w:rsid w:val="56530F5D"/>
    <w:rsid w:val="56EE372E"/>
    <w:rsid w:val="57D90DF5"/>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46D24"/>
    <w:rsid w:val="65CE6852"/>
    <w:rsid w:val="65D6070E"/>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0A3F14"/>
    <w:rsid w:val="72DB435C"/>
    <w:rsid w:val="73D41020"/>
    <w:rsid w:val="74744A68"/>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5246</Words>
  <Characters>6192</Characters>
  <Lines>1</Lines>
  <Paragraphs>1</Paragraphs>
  <TotalTime>17</TotalTime>
  <ScaleCrop>false</ScaleCrop>
  <LinksUpToDate>false</LinksUpToDate>
  <CharactersWithSpaces>6224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2025-11-28T02:22:14Z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