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CBFE8">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重庆巫溪工业园区管理委员会</w:t>
      </w:r>
    </w:p>
    <w:p w14:paraId="6C3F9E3C">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EBA1C0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3" w:firstLineChars="200"/>
        <w:textAlignment w:val="auto"/>
        <w:rPr>
          <w:rStyle w:val="9"/>
          <w:rFonts w:ascii="黑体" w:hAnsi="黑体" w:eastAsia="黑体" w:cs="黑体"/>
          <w:sz w:val="32"/>
          <w:szCs w:val="32"/>
          <w:highlight w:val="none"/>
          <w:shd w:val="clear" w:color="auto" w:fill="FFFFFF"/>
        </w:rPr>
      </w:pPr>
    </w:p>
    <w:p w14:paraId="0AE40548">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rPr>
      </w:pPr>
      <w:r>
        <w:rPr>
          <w:rStyle w:val="9"/>
          <w:rFonts w:hint="eastAsia" w:ascii="方正黑体_GBK" w:hAnsi="方正黑体_GBK" w:eastAsia="方正黑体_GBK" w:cs="方正黑体_GBK"/>
          <w:b w:val="0"/>
          <w:bCs/>
          <w:sz w:val="32"/>
          <w:szCs w:val="32"/>
          <w:highlight w:val="none"/>
          <w:shd w:val="clear" w:color="auto" w:fill="FFFFFF"/>
        </w:rPr>
        <w:t>一、</w:t>
      </w:r>
      <w:r>
        <w:rPr>
          <w:rStyle w:val="9"/>
          <w:rFonts w:hint="eastAsia" w:ascii="方正黑体_GBK" w:hAnsi="方正黑体_GBK" w:eastAsia="方正黑体_GBK" w:cs="方正黑体_GBK"/>
          <w:b w:val="0"/>
          <w:bCs/>
          <w:sz w:val="32"/>
          <w:szCs w:val="32"/>
          <w:highlight w:val="none"/>
          <w:shd w:val="clear" w:color="auto" w:fill="FFFFFF"/>
          <w:lang w:eastAsia="zh-CN"/>
        </w:rPr>
        <w:t>单位</w:t>
      </w:r>
      <w:r>
        <w:rPr>
          <w:rStyle w:val="9"/>
          <w:rFonts w:hint="eastAsia" w:ascii="方正黑体_GBK" w:hAnsi="方正黑体_GBK" w:eastAsia="方正黑体_GBK" w:cs="方正黑体_GBK"/>
          <w:b w:val="0"/>
          <w:bCs/>
          <w:sz w:val="32"/>
          <w:szCs w:val="32"/>
          <w:highlight w:val="none"/>
          <w:shd w:val="clear" w:color="auto" w:fill="FFFFFF"/>
        </w:rPr>
        <w:t>基本情况</w:t>
      </w:r>
    </w:p>
    <w:p w14:paraId="05E91B9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highlight w:val="none"/>
        </w:rPr>
      </w:pPr>
      <w:r>
        <w:rPr>
          <w:rStyle w:val="9"/>
          <w:rFonts w:hint="eastAsia" w:ascii="方正楷体_GBK" w:hAnsi="方正楷体_GBK" w:eastAsia="方正楷体_GBK" w:cs="方正楷体_GBK"/>
          <w:b w:val="0"/>
          <w:bCs/>
          <w:sz w:val="32"/>
          <w:szCs w:val="32"/>
          <w:highlight w:val="none"/>
          <w:shd w:val="clear" w:color="auto" w:fill="FFFFFF"/>
        </w:rPr>
        <w:t>（一）职能职责</w:t>
      </w:r>
    </w:p>
    <w:p w14:paraId="58744B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（1）重庆巫溪工业园区管理委员会受巫溪县人民政府委托履行园区管理和服务职能。 </w:t>
      </w:r>
    </w:p>
    <w:p w14:paraId="2525E9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（2）按规定管理监督园区内国有企业、入园企业有关事项；协调处理园区内各企业的涉外事务；协调处理园区内各企业之间，企业同各级政府、各有关部门的关系。 </w:t>
      </w:r>
    </w:p>
    <w:p w14:paraId="1E9A58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（3）配合拟订园区所在乡镇总体规划、控制性详规、城市设计及专项规划；负责园区建设规划和建设项目选址定点；负责统一规划、监督、管理园区内基础设施和公共设施建设。</w:t>
      </w:r>
    </w:p>
    <w:p w14:paraId="7AE92B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（4）负责编制和实施园区产业发展规划和年度建设计划；</w:t>
      </w:r>
    </w:p>
    <w:p w14:paraId="154068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负责园区招商引资和企业服务工作，拟订园区招商引资优惠政策以及各项具体管理办法、服务工作规定等，经县委、县政府批准后组织实施；负责初审入驻企业建设方案。 </w:t>
      </w:r>
    </w:p>
    <w:p w14:paraId="78C2A1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5）拟订园区用地计划，协助相关部门和乡镇（街道）做好园区内土地征收、房屋拆迁等工作，协调园区土地使用权的出让、资产出租等工作；组织园区内已征收土地的整治工作；配合相关部门做好园区内移民安置。 </w:t>
      </w:r>
    </w:p>
    <w:p w14:paraId="5CF7D0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（6）负责园区国民经济综合统计、专项统计工作，编制并组织实施园区经济运行调控目标和工作考评。 </w:t>
      </w:r>
    </w:p>
    <w:p w14:paraId="425454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（7）组织监管园区建设资金的筹集、使用和偿还。 </w:t>
      </w:r>
    </w:p>
    <w:p w14:paraId="7493DB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（8）负责园区内企业环境保护、消防、安全生产监督管理等工作。 </w:t>
      </w:r>
    </w:p>
    <w:p w14:paraId="381433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（9）协助有关部门管理园区内国有资产工作；配合国有企业主管部门对巫溪县工业发展（集团）有限公司、巫溪县金灿实业发展有限责任公司等国有企业的考核工作。 </w:t>
      </w:r>
    </w:p>
    <w:p w14:paraId="0C5A91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（10）为园区内企业提供融资咨询服务，协调银企关系，搭建融资平台，协调开展融资担保和贷后监督管理工作；引导建立中小企业融资体系。 </w:t>
      </w:r>
    </w:p>
    <w:p w14:paraId="4E00BEB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（11）承担巫溪县凤凰新城建设指挥部办公室职责。 </w:t>
      </w:r>
    </w:p>
    <w:p w14:paraId="1EBDD019">
      <w:pPr>
        <w:pStyle w:val="6"/>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kern w:val="0"/>
          <w:sz w:val="32"/>
          <w:szCs w:val="32"/>
          <w:lang w:val="en-US" w:eastAsia="zh-CN" w:bidi="ar"/>
        </w:rPr>
        <w:t>（12）完成县委、县政府交办的其他任务。</w:t>
      </w:r>
    </w:p>
    <w:p w14:paraId="5FFBEC5C">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highlight w:val="none"/>
        </w:rPr>
      </w:pPr>
      <w:r>
        <w:rPr>
          <w:rStyle w:val="9"/>
          <w:rFonts w:hint="eastAsia" w:ascii="方正楷体_GBK" w:hAnsi="方正楷体_GBK" w:eastAsia="方正楷体_GBK" w:cs="方正楷体_GBK"/>
          <w:b w:val="0"/>
          <w:bCs/>
          <w:sz w:val="32"/>
          <w:szCs w:val="32"/>
          <w:highlight w:val="none"/>
          <w:shd w:val="clear" w:color="auto" w:fill="FFFFFF"/>
        </w:rPr>
        <w:t>（二）机构设置</w:t>
      </w:r>
    </w:p>
    <w:p w14:paraId="60905859">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根据《中共巫溪县委办公室  巫溪县人民政府办公室关于印发重庆巫溪工业园区管理委员会职能配置、内设机构和人员编制规定的通知》（巫溪委办发〔2024〕1 号）最新规定，重庆巫溪工业园区管理委员会内设综合科、规划建设科、招商服务科和安全环保科四科室，行政编制增加至</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color w:val="000000"/>
          <w:kern w:val="0"/>
          <w:sz w:val="32"/>
          <w:szCs w:val="32"/>
          <w:lang w:val="en-US" w:eastAsia="zh-CN" w:bidi="ar"/>
        </w:rPr>
        <w:t>名，设主任</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kern w:val="0"/>
          <w:sz w:val="32"/>
          <w:szCs w:val="32"/>
          <w:lang w:val="en-US" w:eastAsia="zh-CN" w:bidi="ar"/>
        </w:rPr>
        <w:t>名，副主任</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color w:val="000000"/>
          <w:kern w:val="0"/>
          <w:sz w:val="32"/>
          <w:szCs w:val="32"/>
          <w:lang w:val="en-US" w:eastAsia="zh-CN" w:bidi="ar"/>
        </w:rPr>
        <w:t>名；内设机构领导职数按</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kern w:val="0"/>
          <w:sz w:val="32"/>
          <w:szCs w:val="32"/>
          <w:lang w:val="en-US" w:eastAsia="zh-CN" w:bidi="ar"/>
        </w:rPr>
        <w:t>名配备。</w:t>
      </w:r>
    </w:p>
    <w:p w14:paraId="0CEBBDCC">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二、单位决算收支情况说明</w:t>
      </w:r>
    </w:p>
    <w:p w14:paraId="0A14BE2F">
      <w:pPr>
        <w:pStyle w:val="10"/>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（一）收入支出决算总体情况说明。</w:t>
      </w:r>
    </w:p>
    <w:p w14:paraId="22423553">
      <w:pPr>
        <w:pStyle w:val="6"/>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3" w:firstLineChars="200"/>
        <w:textAlignment w:val="auto"/>
        <w:rPr>
          <w:rFonts w:hint="default" w:ascii="方正仿宋_GBK" w:hAnsi="方正仿宋_GBK" w:eastAsia="方正仿宋_GBK" w:cs="方正仿宋_GBK"/>
          <w:sz w:val="32"/>
          <w:szCs w:val="32"/>
          <w:highlight w:val="none"/>
        </w:rPr>
      </w:pPr>
      <w:r>
        <w:rPr>
          <w:rStyle w:val="9"/>
          <w:rFonts w:ascii="方正仿宋_GBK" w:hAnsi="方正仿宋_GBK" w:eastAsia="方正仿宋_GBK" w:cs="方正仿宋_GBK"/>
          <w:sz w:val="32"/>
          <w:szCs w:val="32"/>
          <w:highlight w:val="none"/>
          <w:shd w:val="clear" w:color="auto" w:fill="FFFFFF"/>
        </w:rPr>
        <w:t>1.总体情况。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度收入总计2300.48万元，支出总计</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万元。收、支与2023年度相比，增加1930.40万元，增长521.6%，主要原因是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14:paraId="1E110E6C">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9"/>
          <w:rFonts w:ascii="方正仿宋_GBK" w:hAnsi="方正仿宋_GBK" w:eastAsia="方正仿宋_GBK" w:cs="方正仿宋_GBK"/>
          <w:sz w:val="32"/>
          <w:szCs w:val="32"/>
          <w:highlight w:val="none"/>
          <w:shd w:val="clear" w:color="auto" w:fill="FFFFFF"/>
        </w:rPr>
        <w:t>2.收入情况。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度收入合计2300.48万元，与2023年度相比，增加1930.40万元，增长521.6%，主要原因是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w:t>
      </w:r>
    </w:p>
    <w:p w14:paraId="0594B12A">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9"/>
          <w:rFonts w:ascii="方正仿宋_GBK" w:hAnsi="方正仿宋_GBK" w:eastAsia="方正仿宋_GBK" w:cs="方正仿宋_GBK"/>
          <w:sz w:val="32"/>
          <w:szCs w:val="32"/>
          <w:highlight w:val="none"/>
          <w:shd w:val="clear" w:color="auto" w:fill="FFFFFF"/>
        </w:rPr>
        <w:t>3.支出情况。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度支出合计</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万元，与2023年度相比，增加1930.40万元，增长521.6%，主要原因是</w:t>
      </w:r>
      <w:r>
        <w:rPr>
          <w:rFonts w:hint="eastAsia" w:ascii="方正仿宋_GBK" w:hAnsi="方正仿宋_GBK" w:eastAsia="方正仿宋_GBK" w:cs="方正仿宋_GBK"/>
          <w:sz w:val="32"/>
          <w:szCs w:val="32"/>
          <w:highlight w:val="none"/>
          <w:shd w:val="clear" w:color="auto" w:fill="FFFFFF"/>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242.38</w:t>
      </w:r>
      <w:r>
        <w:rPr>
          <w:rFonts w:ascii="方正仿宋_GBK" w:hAnsi="方正仿宋_GBK" w:eastAsia="方正仿宋_GBK" w:cs="方正仿宋_GBK"/>
          <w:sz w:val="32"/>
          <w:szCs w:val="32"/>
          <w:highlight w:val="none"/>
          <w:shd w:val="clear" w:color="auto" w:fill="FFFFFF"/>
        </w:rPr>
        <w:t>万元，占10.54%；项目支出</w:t>
      </w:r>
      <w:r>
        <w:rPr>
          <w:rFonts w:ascii="方正仿宋_GBK" w:hAnsi="方正仿宋_GBK" w:eastAsia="方正仿宋_GBK" w:cs="方正仿宋_GBK"/>
          <w:sz w:val="32"/>
          <w:szCs w:val="32"/>
          <w:highlight w:val="none"/>
        </w:rPr>
        <w:t>2058.10</w:t>
      </w:r>
      <w:r>
        <w:rPr>
          <w:rFonts w:ascii="方正仿宋_GBK" w:hAnsi="方正仿宋_GBK" w:eastAsia="方正仿宋_GBK" w:cs="方正仿宋_GBK"/>
          <w:sz w:val="32"/>
          <w:szCs w:val="32"/>
          <w:highlight w:val="none"/>
          <w:shd w:val="clear" w:color="auto" w:fill="FFFFFF"/>
        </w:rPr>
        <w:t>万元，占89.46%。</w:t>
      </w:r>
    </w:p>
    <w:p w14:paraId="2299A8E6">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highlight w:val="none"/>
          <w:lang w:eastAsia="zh-CN"/>
        </w:rPr>
      </w:pPr>
      <w:r>
        <w:rPr>
          <w:rStyle w:val="9"/>
          <w:rFonts w:ascii="方正仿宋_GBK" w:hAnsi="方正仿宋_GBK" w:eastAsia="方正仿宋_GBK" w:cs="方正仿宋_GBK"/>
          <w:sz w:val="32"/>
          <w:szCs w:val="32"/>
          <w:highlight w:val="none"/>
          <w:shd w:val="clear" w:color="auto" w:fill="FFFFFF"/>
        </w:rPr>
        <w:t>4.结转结余情况。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度年末结转和结余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w:t>
      </w:r>
      <w:r>
        <w:rPr>
          <w:rFonts w:hint="eastAsia" w:ascii="方正仿宋_GBK" w:hAnsi="方正仿宋_GBK" w:eastAsia="方正仿宋_GBK" w:cs="方正仿宋_GBK"/>
          <w:sz w:val="32"/>
          <w:szCs w:val="32"/>
          <w:highlight w:val="none"/>
          <w:shd w:val="clear" w:color="auto" w:fill="FFFFFF"/>
          <w:lang w:eastAsia="zh-CN"/>
        </w:rPr>
        <w:t>。</w:t>
      </w:r>
    </w:p>
    <w:p w14:paraId="6F784D80">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（二）财政拨款收入支出决算总体情况说明</w:t>
      </w:r>
    </w:p>
    <w:p w14:paraId="5F198241">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度财政拨款收、支总计2300.48万元。与202</w:t>
      </w:r>
      <w:r>
        <w:rPr>
          <w:rFonts w:hint="eastAsia" w:ascii="方正仿宋_GBK" w:hAnsi="方正仿宋_GBK" w:eastAsia="方正仿宋_GBK" w:cs="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年相比，财政拨款收、支总计各增加1930.40万元，增长521.6%。主要原因是</w:t>
      </w:r>
      <w:r>
        <w:rPr>
          <w:rFonts w:hint="eastAsia" w:ascii="方正仿宋_GBK" w:hAnsi="方正仿宋_GBK" w:eastAsia="方正仿宋_GBK" w:cs="方正仿宋_GBK"/>
          <w:sz w:val="32"/>
          <w:szCs w:val="32"/>
          <w:highlight w:val="none"/>
          <w:shd w:val="clear" w:color="auto" w:fill="FFFFFF"/>
        </w:rPr>
        <w:t>本年新增一个项目工程巫溪县农产品（预制菜）加工产业园区及配套基础设施工程。</w:t>
      </w:r>
    </w:p>
    <w:p w14:paraId="6155463F">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（三）一般公共预算财政拨款收入支出决算情况说明</w:t>
      </w:r>
    </w:p>
    <w:p w14:paraId="38F2FE33">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none"/>
        </w:rPr>
      </w:pPr>
      <w:r>
        <w:rPr>
          <w:rStyle w:val="9"/>
          <w:rFonts w:ascii="方正仿宋_GBK" w:hAnsi="方正仿宋_GBK" w:eastAsia="方正仿宋_GBK" w:cs="方正仿宋_GBK"/>
          <w:sz w:val="32"/>
          <w:szCs w:val="32"/>
          <w:highlight w:val="none"/>
          <w:shd w:val="clear" w:color="auto" w:fill="FFFFFF"/>
        </w:rPr>
        <w:t>1.收入情况。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度一般公共预算财政拨款收入</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较年初预算数增加2134.97万元，增长1289.9%。主要原因是</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1）</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本年新增一个项目工程巫溪县农产品（预制菜）加工产业园区及配套基础设施工程。（2）因机构改革，原巫溪县红池坝景区管委会6名行政编制人员从2024年2月起调入我单位，导致预算增加。</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27B5E2FB">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none"/>
        </w:rPr>
      </w:pPr>
      <w:r>
        <w:rPr>
          <w:rStyle w:val="9"/>
          <w:rFonts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较年初预算数增加2134.97万元，增长1289.9%。主要原因是</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1）</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本年新增一个项目工程巫溪县农产品（预制菜）加工产业园区及配套基础设施工程。（2）因机构改革，原巫溪县红池坝景区管委会6名行政编制人员从2024年2月起调入我单位，导致预算增加。</w:t>
      </w:r>
    </w:p>
    <w:p w14:paraId="06BB94A1">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eastAsia" w:ascii="方正仿宋_GBK" w:hAnsi="方正仿宋_GBK" w:eastAsia="方正仿宋_GBK" w:cs="方正仿宋_GBK"/>
          <w:sz w:val="32"/>
          <w:szCs w:val="32"/>
          <w:highlight w:val="none"/>
          <w:lang w:eastAsia="zh-CN"/>
        </w:rPr>
      </w:pPr>
      <w:r>
        <w:rPr>
          <w:rStyle w:val="9"/>
          <w:rFonts w:ascii="方正仿宋_GBK" w:hAnsi="方正仿宋_GBK" w:eastAsia="方正仿宋_GBK" w:cs="方正仿宋_GBK"/>
          <w:sz w:val="32"/>
          <w:szCs w:val="32"/>
          <w:highlight w:val="none"/>
          <w:shd w:val="clear" w:color="auto" w:fill="FFFFFF"/>
        </w:rPr>
        <w:t>3.结转结余情况。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度年末一般公共预算财政拨款结转和结余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w:t>
      </w:r>
      <w:r>
        <w:rPr>
          <w:rFonts w:hint="eastAsia" w:ascii="方正仿宋_GBK" w:hAnsi="方正仿宋_GBK" w:eastAsia="方正仿宋_GBK" w:cs="方正仿宋_GBK"/>
          <w:sz w:val="32"/>
          <w:szCs w:val="32"/>
          <w:highlight w:val="none"/>
          <w:shd w:val="clear" w:color="auto" w:fill="FFFFFF"/>
          <w:lang w:eastAsia="zh-CN"/>
        </w:rPr>
        <w:t>。</w:t>
      </w:r>
    </w:p>
    <w:p w14:paraId="1058E3F4">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none"/>
          <w:shd w:val="clear" w:color="auto" w:fill="FFFFFF"/>
        </w:rPr>
      </w:pPr>
      <w:r>
        <w:rPr>
          <w:rStyle w:val="9"/>
          <w:rFonts w:ascii="方正仿宋_GBK" w:hAnsi="方正仿宋_GBK" w:eastAsia="方正仿宋_GBK" w:cs="方正仿宋_GBK"/>
          <w:sz w:val="32"/>
          <w:szCs w:val="32"/>
          <w:highlight w:val="none"/>
          <w:shd w:val="clear" w:color="auto" w:fill="FFFFFF"/>
        </w:rPr>
        <w:t>4.比较情况。</w:t>
      </w:r>
      <w:r>
        <w:rPr>
          <w:rFonts w:ascii="方正仿宋_GBK" w:hAnsi="方正仿宋_GBK" w:eastAsia="方正仿宋_GBK" w:cs="方正仿宋_GBK"/>
          <w:sz w:val="32"/>
          <w:szCs w:val="32"/>
          <w:highlight w:val="none"/>
          <w:shd w:val="clear" w:color="auto" w:fill="FFFFFF"/>
        </w:rPr>
        <w:t>本单位</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度一般公共预算财政拨款支出主要用于以下几个方面：</w:t>
      </w:r>
    </w:p>
    <w:p w14:paraId="292815DF">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（1）一般公共服务支出</w:t>
      </w:r>
      <w:r>
        <w:rPr>
          <w:rFonts w:ascii="方正仿宋_GBK" w:hAnsi="方正仿宋_GBK" w:eastAsia="方正仿宋_GBK" w:cs="方正仿宋_GBK"/>
          <w:sz w:val="32"/>
          <w:szCs w:val="32"/>
          <w:highlight w:val="none"/>
        </w:rPr>
        <w:t>231.02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10.04</w:t>
      </w:r>
      <w:r>
        <w:rPr>
          <w:rFonts w:ascii="方正仿宋_GBK" w:hAnsi="方正仿宋_GBK" w:eastAsia="方正仿宋_GBK" w:cs="方正仿宋_GBK"/>
          <w:sz w:val="32"/>
          <w:szCs w:val="32"/>
          <w:highlight w:val="none"/>
          <w:shd w:val="clear" w:color="auto" w:fill="FFFFFF"/>
        </w:rPr>
        <w:t>%，较年初预算数增加112.10万元，增长94.3%，主要</w:t>
      </w:r>
      <w:r>
        <w:rPr>
          <w:rFonts w:hint="eastAsia" w:ascii="方正仿宋_GBK" w:hAnsi="方正仿宋_GBK" w:eastAsia="方正仿宋_GBK" w:cs="方正仿宋_GBK"/>
          <w:sz w:val="32"/>
          <w:szCs w:val="32"/>
          <w:highlight w:val="none"/>
          <w:shd w:val="clear" w:color="auto" w:fill="FFFFFF"/>
          <w:lang w:eastAsia="zh-CN"/>
        </w:rPr>
        <w:t>原因是</w:t>
      </w:r>
      <w:r>
        <w:rPr>
          <w:rFonts w:hint="eastAsia" w:ascii="方正仿宋_GBK" w:hAnsi="方正仿宋_GBK" w:eastAsia="方正仿宋_GBK" w:cs="方正仿宋_GBK"/>
          <w:sz w:val="32"/>
          <w:szCs w:val="32"/>
          <w:lang w:val="en-US" w:eastAsia="zh-CN"/>
        </w:rPr>
        <w:t>机构改革，原巫溪县红池坝景区管委会6名行政编制人员从2024年2月起调入我单位，导致预算</w:t>
      </w:r>
      <w:r>
        <w:rPr>
          <w:rFonts w:ascii="方正仿宋_GBK" w:hAnsi="方正仿宋_GBK" w:eastAsia="方正仿宋_GBK" w:cs="方正仿宋_GBK"/>
          <w:sz w:val="32"/>
          <w:szCs w:val="32"/>
          <w:highlight w:val="none"/>
          <w:shd w:val="clear" w:color="auto" w:fill="FFFFFF"/>
        </w:rPr>
        <w:t>增长94.3%</w:t>
      </w:r>
      <w:r>
        <w:rPr>
          <w:rFonts w:hint="eastAsia" w:ascii="方正仿宋_GBK" w:hAnsi="方正仿宋_GBK" w:eastAsia="方正仿宋_GBK" w:cs="方正仿宋_GBK"/>
          <w:sz w:val="32"/>
          <w:szCs w:val="32"/>
          <w:lang w:val="en-US" w:eastAsia="zh-CN"/>
        </w:rPr>
        <w:t>。</w:t>
      </w:r>
    </w:p>
    <w:p w14:paraId="4FFFE593">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rPr>
      </w:pPr>
      <w:r>
        <w:rPr>
          <w:rFonts w:ascii="方正仿宋_GBK" w:hAnsi="方正仿宋_GBK" w:eastAsia="方正仿宋_GBK" w:cs="方正仿宋_GBK"/>
          <w:sz w:val="32"/>
          <w:szCs w:val="32"/>
          <w:highlight w:val="none"/>
          <w:shd w:val="clear" w:color="auto" w:fill="FFFFFF"/>
        </w:rPr>
        <w:t>（2）社会保障与就业支出</w:t>
      </w:r>
      <w:r>
        <w:rPr>
          <w:rFonts w:ascii="方正仿宋_GBK" w:hAnsi="方正仿宋_GBK" w:eastAsia="方正仿宋_GBK" w:cs="方正仿宋_GBK"/>
          <w:sz w:val="32"/>
          <w:szCs w:val="32"/>
          <w:highlight w:val="none"/>
        </w:rPr>
        <w:t>39.55</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1.72</w:t>
      </w:r>
      <w:r>
        <w:rPr>
          <w:rFonts w:ascii="方正仿宋_GBK" w:hAnsi="方正仿宋_GBK" w:eastAsia="方正仿宋_GBK" w:cs="方正仿宋_GBK"/>
          <w:sz w:val="32"/>
          <w:szCs w:val="32"/>
          <w:highlight w:val="none"/>
          <w:shd w:val="clear" w:color="auto" w:fill="FFFFFF"/>
        </w:rPr>
        <w:t>%，较年初预算数增加12.39万元，增长45.6%，主要</w:t>
      </w:r>
      <w:r>
        <w:rPr>
          <w:rFonts w:hint="eastAsia" w:ascii="方正仿宋_GBK" w:hAnsi="方正仿宋_GBK" w:eastAsia="方正仿宋_GBK" w:cs="方正仿宋_GBK"/>
          <w:sz w:val="32"/>
          <w:szCs w:val="32"/>
          <w:highlight w:val="none"/>
          <w:shd w:val="clear" w:color="auto" w:fill="FFFFFF"/>
          <w:lang w:eastAsia="zh-CN"/>
        </w:rPr>
        <w:t>原因是</w:t>
      </w:r>
      <w:r>
        <w:rPr>
          <w:rFonts w:hint="eastAsia" w:ascii="方正仿宋_GBK" w:hAnsi="方正仿宋_GBK" w:eastAsia="方正仿宋_GBK" w:cs="方正仿宋_GBK"/>
          <w:sz w:val="32"/>
          <w:szCs w:val="32"/>
          <w:lang w:val="en-US" w:eastAsia="zh-CN"/>
        </w:rPr>
        <w:t>机构改革，原巫溪县红池坝景区管委会6名行政编制人员从2024年2月起调入我单位，导致人员社会保障与就业支出增长45.6%</w:t>
      </w:r>
    </w:p>
    <w:p w14:paraId="1FFFE349">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）卫生健康支出</w:t>
      </w:r>
      <w:r>
        <w:rPr>
          <w:rFonts w:ascii="方正仿宋_GBK" w:hAnsi="方正仿宋_GBK" w:eastAsia="方正仿宋_GBK" w:cs="方正仿宋_GBK"/>
          <w:sz w:val="32"/>
          <w:szCs w:val="32"/>
          <w:highlight w:val="none"/>
        </w:rPr>
        <w:t>12.42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0.54</w:t>
      </w:r>
      <w:r>
        <w:rPr>
          <w:rFonts w:ascii="方正仿宋_GBK" w:hAnsi="方正仿宋_GBK" w:eastAsia="方正仿宋_GBK" w:cs="方正仿宋_GBK"/>
          <w:sz w:val="32"/>
          <w:szCs w:val="32"/>
          <w:highlight w:val="none"/>
          <w:shd w:val="clear" w:color="auto" w:fill="FFFFFF"/>
        </w:rPr>
        <w:t>%，较年初预算数增</w:t>
      </w:r>
      <w:bookmarkStart w:id="0" w:name="_GoBack"/>
      <w:bookmarkEnd w:id="0"/>
      <w:r>
        <w:rPr>
          <w:rFonts w:ascii="方正仿宋_GBK" w:hAnsi="方正仿宋_GBK" w:eastAsia="方正仿宋_GBK" w:cs="方正仿宋_GBK"/>
          <w:sz w:val="32"/>
          <w:szCs w:val="32"/>
          <w:highlight w:val="none"/>
          <w:shd w:val="clear" w:color="auto" w:fill="FFFFFF"/>
        </w:rPr>
        <w:t>加4.08万元，增长48.9%，主要</w:t>
      </w:r>
      <w:r>
        <w:rPr>
          <w:rFonts w:hint="eastAsia" w:ascii="方正仿宋_GBK" w:hAnsi="方正仿宋_GBK" w:eastAsia="方正仿宋_GBK" w:cs="方正仿宋_GBK"/>
          <w:sz w:val="32"/>
          <w:szCs w:val="32"/>
          <w:highlight w:val="none"/>
          <w:shd w:val="clear" w:color="auto" w:fill="FFFFFF"/>
          <w:lang w:eastAsia="zh-CN"/>
        </w:rPr>
        <w:t>原因是</w:t>
      </w:r>
      <w:r>
        <w:rPr>
          <w:rFonts w:hint="eastAsia" w:ascii="方正仿宋_GBK" w:hAnsi="方正仿宋_GBK" w:eastAsia="方正仿宋_GBK" w:cs="方正仿宋_GBK"/>
          <w:sz w:val="32"/>
          <w:szCs w:val="32"/>
          <w:lang w:val="en-US" w:eastAsia="zh-CN"/>
        </w:rPr>
        <w:t>机构改革，原巫溪县红池坝景区管委会6名行政编制人员从2024年2月起调入我单位，故卫生健康支出增长48.9%。</w:t>
      </w:r>
    </w:p>
    <w:p w14:paraId="595F45AF">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4</w:t>
      </w:r>
      <w:r>
        <w:rPr>
          <w:rFonts w:ascii="方正仿宋_GBK" w:hAnsi="方正仿宋_GBK" w:eastAsia="方正仿宋_GBK" w:cs="方正仿宋_GBK"/>
          <w:sz w:val="32"/>
          <w:szCs w:val="32"/>
          <w:highlight w:val="none"/>
          <w:shd w:val="clear" w:color="auto" w:fill="FFFFFF"/>
        </w:rPr>
        <w:t>）农林水支出</w:t>
      </w:r>
      <w:r>
        <w:rPr>
          <w:rFonts w:ascii="方正仿宋_GBK" w:hAnsi="方正仿宋_GBK" w:eastAsia="方正仿宋_GBK" w:cs="方正仿宋_GBK"/>
          <w:sz w:val="32"/>
          <w:szCs w:val="32"/>
          <w:highlight w:val="none"/>
        </w:rPr>
        <w:t>2000.00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86.94</w:t>
      </w:r>
      <w:r>
        <w:rPr>
          <w:rFonts w:ascii="方正仿宋_GBK" w:hAnsi="方正仿宋_GBK" w:eastAsia="方正仿宋_GBK" w:cs="方正仿宋_GBK"/>
          <w:sz w:val="32"/>
          <w:szCs w:val="32"/>
          <w:highlight w:val="none"/>
          <w:shd w:val="clear" w:color="auto" w:fill="FFFFFF"/>
        </w:rPr>
        <w:t>%，较年初预算数增加2000.00万元，增长100.0%，主要原因是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本年新增一个项目工程巫溪县农产品（预制菜）加工产业园区及配套基础设施工程，故农林水支出增长100.0%。</w:t>
      </w:r>
    </w:p>
    <w:p w14:paraId="6BE2608A">
      <w:pPr>
        <w:keepNext w:val="0"/>
        <w:keepLines w:val="0"/>
        <w:pageBreakBefore w:val="0"/>
        <w:widowControl w:val="0"/>
        <w:shd w:val="clear"/>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highlight w:val="none"/>
          <w:shd w:val="clear" w:color="auto" w:fill="FFFFFF"/>
          <w:lang w:val="en-US"/>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5</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rPr>
        <w:t>住房保障支出17.48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0.76</w:t>
      </w:r>
      <w:r>
        <w:rPr>
          <w:rFonts w:ascii="方正仿宋_GBK" w:hAnsi="方正仿宋_GBK" w:eastAsia="方正仿宋_GBK" w:cs="方正仿宋_GBK"/>
          <w:sz w:val="32"/>
          <w:szCs w:val="32"/>
          <w:highlight w:val="none"/>
          <w:shd w:val="clear" w:color="auto" w:fill="FFFFFF"/>
        </w:rPr>
        <w:t>%，较年初预算数增加6.40万元，增长57.8%，主要</w:t>
      </w:r>
      <w:r>
        <w:rPr>
          <w:rFonts w:hint="eastAsia" w:ascii="方正仿宋_GBK" w:hAnsi="方正仿宋_GBK" w:eastAsia="方正仿宋_GBK" w:cs="方正仿宋_GBK"/>
          <w:sz w:val="32"/>
          <w:szCs w:val="32"/>
          <w:highlight w:val="none"/>
          <w:shd w:val="clear" w:color="auto" w:fill="FFFFFF"/>
          <w:lang w:eastAsia="zh-CN"/>
        </w:rPr>
        <w:t>原因是</w:t>
      </w:r>
      <w:r>
        <w:rPr>
          <w:rFonts w:hint="eastAsia" w:ascii="方正仿宋_GBK" w:hAnsi="方正仿宋_GBK" w:eastAsia="方正仿宋_GBK" w:cs="方正仿宋_GBK"/>
          <w:sz w:val="32"/>
          <w:szCs w:val="32"/>
          <w:lang w:val="en-US" w:eastAsia="zh-CN"/>
        </w:rPr>
        <w:t>机构改革，原巫溪县红池坝景区管委会6名行政编制人员从2024年2月起调入我单位，故住房保障支出增长57.8%。</w:t>
      </w:r>
    </w:p>
    <w:p w14:paraId="4F15EEAD">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（四）一般公共预算财政拨款基本支出决算情况说明</w:t>
      </w:r>
    </w:p>
    <w:p w14:paraId="65527DDA">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度一般公共财政拨款基本支出</w:t>
      </w:r>
      <w:r>
        <w:rPr>
          <w:rFonts w:ascii="方正仿宋_GBK" w:hAnsi="方正仿宋_GBK" w:eastAsia="方正仿宋_GBK" w:cs="方正仿宋_GBK"/>
          <w:sz w:val="32"/>
          <w:szCs w:val="32"/>
          <w:highlight w:val="none"/>
        </w:rPr>
        <w:t>242.38</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205.26</w:t>
      </w:r>
      <w:r>
        <w:rPr>
          <w:rFonts w:ascii="方正仿宋_GBK" w:hAnsi="方正仿宋_GBK" w:eastAsia="方正仿宋_GBK" w:cs="方正仿宋_GBK"/>
          <w:sz w:val="32"/>
          <w:szCs w:val="32"/>
          <w:highlight w:val="none"/>
          <w:shd w:val="clear" w:color="auto" w:fill="FFFFFF"/>
        </w:rPr>
        <w:t>万元，与2023年度相比，减少99.64万元，下降32.7%，主要原因是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本年度下属事业单位巫溪县工业园区企业服务中心单独进行核算，故一般公共财政拨款基本支出下降32.7%。</w:t>
      </w:r>
      <w:r>
        <w:rPr>
          <w:rFonts w:ascii="方正仿宋_GBK" w:hAnsi="方正仿宋_GBK" w:eastAsia="方正仿宋_GBK" w:cs="方正仿宋_GBK"/>
          <w:sz w:val="32"/>
          <w:szCs w:val="32"/>
          <w:highlight w:val="none"/>
          <w:shd w:val="clear" w:color="auto" w:fill="FFFFFF"/>
        </w:rPr>
        <w:t>人员经费用途主要包括</w:t>
      </w:r>
      <w:r>
        <w:rPr>
          <w:rFonts w:hint="eastAsia" w:ascii="方正仿宋_GBK" w:hAnsi="方正仿宋_GBK" w:eastAsia="方正仿宋_GBK" w:cs="方正仿宋_GBK"/>
          <w:sz w:val="32"/>
          <w:szCs w:val="32"/>
          <w:highlight w:val="none"/>
          <w:shd w:val="clear" w:color="auto" w:fill="FFFFFF"/>
        </w:rPr>
        <w:t>基本工资、津贴补贴、奖金</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社会保障缴费</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住房公积金</w:t>
      </w:r>
      <w:r>
        <w:rPr>
          <w:rFonts w:hint="eastAsia" w:ascii="方正仿宋_GBK" w:hAnsi="方正仿宋_GBK" w:eastAsia="方正仿宋_GBK" w:cs="方正仿宋_GBK"/>
          <w:sz w:val="32"/>
          <w:szCs w:val="32"/>
          <w:highlight w:val="none"/>
          <w:shd w:val="clear" w:color="auto" w:fill="FFFFFF"/>
        </w:rPr>
        <w:t>等。</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37.12</w:t>
      </w:r>
      <w:r>
        <w:rPr>
          <w:rFonts w:ascii="方正仿宋_GBK" w:hAnsi="方正仿宋_GBK" w:eastAsia="方正仿宋_GBK" w:cs="方正仿宋_GBK"/>
          <w:sz w:val="32"/>
          <w:szCs w:val="32"/>
          <w:highlight w:val="none"/>
          <w:shd w:val="clear" w:color="auto" w:fill="FFFFFF"/>
        </w:rPr>
        <w:t>万元，与2023年度相比，减少9.06万元，下降19.6%，主要原因是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本年度下属事业单位巫溪县工业园区企业服务中心单独进行核算，故公用经费下降19.6%；</w:t>
      </w:r>
      <w:r>
        <w:rPr>
          <w:rFonts w:ascii="方正仿宋_GBK" w:hAnsi="方正仿宋_GBK" w:eastAsia="方正仿宋_GBK" w:cs="方正仿宋_GBK"/>
          <w:sz w:val="32"/>
          <w:szCs w:val="32"/>
          <w:highlight w:val="none"/>
          <w:shd w:val="clear" w:color="auto" w:fill="FFFFFF"/>
        </w:rPr>
        <w:t>公用经费用途主要包括</w:t>
      </w:r>
      <w:r>
        <w:rPr>
          <w:rFonts w:hint="default" w:ascii="Times New Roman" w:hAnsi="Times New Roman" w:eastAsia="方正仿宋_GBK" w:cs="Times New Roman"/>
          <w:sz w:val="32"/>
          <w:szCs w:val="32"/>
        </w:rPr>
        <w:t>办公费、水电费、差旅费、公务用车运行维护费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其他交通费用等。</w:t>
      </w:r>
    </w:p>
    <w:p w14:paraId="116B3157">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（五）政府性基金预算收支决算情况说明</w:t>
      </w:r>
    </w:p>
    <w:p w14:paraId="6B8860A4">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 w:val="0"/>
          <w:bCs/>
          <w:sz w:val="32"/>
          <w:szCs w:val="32"/>
          <w:highlight w:val="none"/>
          <w:shd w:val="clear" w:color="auto" w:fill="auto"/>
        </w:rPr>
      </w:pPr>
      <w:r>
        <w:rPr>
          <w:rStyle w:val="9"/>
          <w:rFonts w:ascii="方正仿宋_GBK" w:hAnsi="方正仿宋_GBK" w:eastAsia="方正仿宋_GBK" w:cs="方正仿宋_GBK"/>
          <w:b w:val="0"/>
          <w:bCs/>
          <w:sz w:val="32"/>
          <w:szCs w:val="32"/>
          <w:highlight w:val="none"/>
          <w:shd w:val="clear" w:color="auto" w:fill="auto"/>
        </w:rPr>
        <w:t>本单位</w:t>
      </w:r>
      <w:r>
        <w:rPr>
          <w:rStyle w:val="9"/>
          <w:rFonts w:hint="eastAsia" w:ascii="方正仿宋_GBK" w:hAnsi="方正仿宋_GBK" w:eastAsia="方正仿宋_GBK" w:cs="方正仿宋_GBK"/>
          <w:b w:val="0"/>
          <w:bCs/>
          <w:sz w:val="32"/>
          <w:szCs w:val="32"/>
          <w:highlight w:val="none"/>
          <w:shd w:val="clear" w:color="auto" w:fill="auto"/>
          <w:lang w:eastAsia="zh-CN"/>
        </w:rPr>
        <w:t>2024年</w:t>
      </w:r>
      <w:r>
        <w:rPr>
          <w:rStyle w:val="9"/>
          <w:rFonts w:ascii="方正仿宋_GBK" w:hAnsi="方正仿宋_GBK" w:eastAsia="方正仿宋_GBK" w:cs="方正仿宋_GBK"/>
          <w:b w:val="0"/>
          <w:bCs/>
          <w:sz w:val="32"/>
          <w:szCs w:val="32"/>
          <w:highlight w:val="none"/>
          <w:shd w:val="clear" w:color="auto" w:fill="auto"/>
        </w:rPr>
        <w:t>度无政府性基金预算财政拨款收支。</w:t>
      </w:r>
    </w:p>
    <w:p w14:paraId="48BE318D">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（六）国有资本经营预算财政拨款支出决算情况说明</w:t>
      </w:r>
    </w:p>
    <w:p w14:paraId="43D7169A">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 w:val="0"/>
          <w:bCs/>
          <w:sz w:val="32"/>
          <w:szCs w:val="32"/>
          <w:highlight w:val="none"/>
          <w:shd w:val="clear" w:color="auto" w:fill="auto"/>
        </w:rPr>
      </w:pPr>
      <w:r>
        <w:rPr>
          <w:rStyle w:val="9"/>
          <w:rFonts w:ascii="方正仿宋_GBK" w:hAnsi="方正仿宋_GBK" w:eastAsia="方正仿宋_GBK" w:cs="方正仿宋_GBK"/>
          <w:b w:val="0"/>
          <w:bCs/>
          <w:sz w:val="32"/>
          <w:szCs w:val="32"/>
          <w:highlight w:val="none"/>
          <w:shd w:val="clear" w:color="auto" w:fill="auto"/>
        </w:rPr>
        <w:t>本单位</w:t>
      </w:r>
      <w:r>
        <w:rPr>
          <w:rStyle w:val="9"/>
          <w:rFonts w:hint="eastAsia" w:ascii="方正仿宋_GBK" w:hAnsi="方正仿宋_GBK" w:eastAsia="方正仿宋_GBK" w:cs="方正仿宋_GBK"/>
          <w:b w:val="0"/>
          <w:bCs/>
          <w:sz w:val="32"/>
          <w:szCs w:val="32"/>
          <w:highlight w:val="none"/>
          <w:shd w:val="clear" w:color="auto" w:fill="auto"/>
          <w:lang w:eastAsia="zh-CN"/>
        </w:rPr>
        <w:t>2024年</w:t>
      </w:r>
      <w:r>
        <w:rPr>
          <w:rStyle w:val="9"/>
          <w:rFonts w:ascii="方正仿宋_GBK" w:hAnsi="方正仿宋_GBK" w:eastAsia="方正仿宋_GBK" w:cs="方正仿宋_GBK"/>
          <w:b w:val="0"/>
          <w:bCs/>
          <w:sz w:val="32"/>
          <w:szCs w:val="32"/>
          <w:highlight w:val="none"/>
          <w:shd w:val="clear" w:color="auto" w:fill="auto"/>
        </w:rPr>
        <w:t>度无国有资本经营预算财政拨款支出。</w:t>
      </w:r>
    </w:p>
    <w:p w14:paraId="60E171A5">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三、财政拨款“三公”经费情况说明</w:t>
      </w:r>
    </w:p>
    <w:p w14:paraId="130F2C4C">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（一）“三公”经费支出总体情况说明</w:t>
      </w:r>
    </w:p>
    <w:p w14:paraId="79FDA9BC">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度“三公”经费支出共计</w:t>
      </w:r>
      <w:r>
        <w:rPr>
          <w:rFonts w:ascii="方正仿宋_GBK" w:hAnsi="方正仿宋_GBK" w:eastAsia="方正仿宋_GBK" w:cs="方正仿宋_GBK"/>
          <w:sz w:val="32"/>
          <w:szCs w:val="32"/>
          <w:highlight w:val="none"/>
        </w:rPr>
        <w:t>3.50</w:t>
      </w:r>
      <w:r>
        <w:rPr>
          <w:rFonts w:ascii="方正仿宋_GBK" w:hAnsi="方正仿宋_GBK" w:eastAsia="方正仿宋_GBK" w:cs="方正仿宋_GBK"/>
          <w:sz w:val="32"/>
          <w:szCs w:val="32"/>
          <w:highlight w:val="none"/>
          <w:shd w:val="clear" w:color="auto" w:fill="FFFFFF"/>
        </w:rPr>
        <w:t>万元，较年初预算数无增减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较上年支出数减少1.14万元，下降24.6%，主要原因是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厉行节约，压减公务接待支出，故“三公”经费支出下降24.6%。</w:t>
      </w:r>
    </w:p>
    <w:p w14:paraId="041ED8F3">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（二）“三公”经费分项支出情况</w:t>
      </w:r>
    </w:p>
    <w:p w14:paraId="1DABB77F">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w:t>
      </w:r>
      <w:r>
        <w:rPr>
          <w:rFonts w:hint="eastAsia" w:ascii="方正仿宋_GBK" w:hAnsi="方正仿宋_GBK" w:eastAsia="方正仿宋_GBK" w:cs="方正仿宋_GBK"/>
          <w:sz w:val="32"/>
          <w:szCs w:val="32"/>
          <w:highlight w:val="none"/>
          <w:shd w:val="clear" w:color="auto" w:fill="FFFFFF"/>
          <w:lang w:val="en-US" w:eastAsia="zh-CN"/>
        </w:rPr>
        <w:t>未发生</w:t>
      </w:r>
      <w:r>
        <w:rPr>
          <w:rFonts w:ascii="方正仿宋_GBK" w:hAnsi="方正仿宋_GBK" w:eastAsia="方正仿宋_GBK" w:cs="方正仿宋_GBK"/>
          <w:sz w:val="32"/>
          <w:szCs w:val="32"/>
          <w:highlight w:val="none"/>
          <w:shd w:val="clear" w:color="auto" w:fill="FFFFFF"/>
        </w:rPr>
        <w:t>因公出国（境）费用</w:t>
      </w:r>
      <w:r>
        <w:rPr>
          <w:rFonts w:hint="eastAsia" w:ascii="方正仿宋_GBK" w:hAnsi="方正仿宋_GBK" w:eastAsia="方正仿宋_GBK" w:cs="方正仿宋_GBK"/>
          <w:sz w:val="32"/>
          <w:szCs w:val="32"/>
          <w:highlight w:val="none"/>
          <w:shd w:val="clear" w:color="auto" w:fill="FFFFFF"/>
          <w:lang w:val="en-US" w:eastAsia="zh-CN"/>
        </w:rPr>
        <w:t>与</w:t>
      </w:r>
      <w:r>
        <w:rPr>
          <w:rFonts w:ascii="方正仿宋_GBK" w:hAnsi="方正仿宋_GBK" w:eastAsia="方正仿宋_GBK" w:cs="方正仿宋_GBK"/>
          <w:sz w:val="32"/>
          <w:szCs w:val="32"/>
          <w:highlight w:val="none"/>
          <w:shd w:val="clear" w:color="auto" w:fill="FFFFFF"/>
        </w:rPr>
        <w:t>公务车购置费</w:t>
      </w:r>
      <w:r>
        <w:rPr>
          <w:rFonts w:hint="eastAsia" w:ascii="方正仿宋_GBK" w:hAnsi="方正仿宋_GBK" w:eastAsia="方正仿宋_GBK" w:cs="方正仿宋_GBK"/>
          <w:sz w:val="32"/>
          <w:szCs w:val="32"/>
          <w:highlight w:val="none"/>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支出数较上年无增减</w:t>
      </w:r>
      <w:r>
        <w:rPr>
          <w:rFonts w:hint="eastAsia" w:ascii="方正仿宋_GBK" w:hAnsi="方正仿宋_GBK" w:eastAsia="方正仿宋_GBK" w:cs="方正仿宋_GBK"/>
          <w:sz w:val="32"/>
          <w:szCs w:val="32"/>
          <w:highlight w:val="none"/>
          <w:shd w:val="clear" w:color="auto" w:fill="FFFFFF"/>
          <w:lang w:eastAsia="zh-CN"/>
        </w:rPr>
        <w:t>。</w:t>
      </w:r>
    </w:p>
    <w:p w14:paraId="72261381">
      <w:pPr>
        <w:pStyle w:val="6"/>
        <w:keepNext w:val="0"/>
        <w:keepLines w:val="0"/>
        <w:pageBreakBefore w:val="0"/>
        <w:shd w:val="clea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公务车运行维护费</w:t>
      </w:r>
      <w:r>
        <w:rPr>
          <w:rFonts w:ascii="方正仿宋_GBK" w:hAnsi="方正仿宋_GBK" w:eastAsia="方正仿宋_GBK" w:cs="方正仿宋_GBK"/>
          <w:sz w:val="32"/>
          <w:szCs w:val="32"/>
          <w:highlight w:val="none"/>
        </w:rPr>
        <w:t>3.50</w:t>
      </w:r>
      <w:r>
        <w:rPr>
          <w:rFonts w:ascii="方正仿宋_GBK" w:hAnsi="方正仿宋_GBK" w:eastAsia="方正仿宋_GBK" w:cs="方正仿宋_GBK"/>
          <w:sz w:val="32"/>
          <w:szCs w:val="32"/>
          <w:highlight w:val="none"/>
          <w:shd w:val="clear" w:color="auto" w:fill="FFFFFF"/>
        </w:rPr>
        <w:t>万元，主要用于</w:t>
      </w:r>
      <w:r>
        <w:rPr>
          <w:rFonts w:hint="default" w:ascii="Times New Roman" w:hAnsi="Times New Roman" w:eastAsia="方正仿宋_GBK" w:cs="Times New Roman"/>
          <w:sz w:val="32"/>
          <w:szCs w:val="32"/>
        </w:rPr>
        <w:t>燃油费、维修维护费、过路费及保险费等</w:t>
      </w:r>
      <w:r>
        <w:rPr>
          <w:rFonts w:hint="eastAsia" w:ascii="Times New Roman" w:hAnsi="Times New Roman" w:eastAsia="方正仿宋_GBK" w:cs="Times New Roman"/>
          <w:sz w:val="32"/>
          <w:szCs w:val="32"/>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较上年支出数减少0.50万元，下降12.5%，主要原因是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14:paraId="5A332C15">
      <w:pPr>
        <w:pStyle w:val="6"/>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公务接待费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较上年支出数减少0.64万元，下降100.0%，主要原因是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14:paraId="39508611">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（三）“三公”经费实物量情况</w:t>
      </w:r>
    </w:p>
    <w:p w14:paraId="2F461D67">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1</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本单位人均接待费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3.50</w:t>
      </w:r>
      <w:r>
        <w:rPr>
          <w:rFonts w:ascii="方正仿宋_GBK" w:hAnsi="方正仿宋_GBK" w:eastAsia="方正仿宋_GBK" w:cs="方正仿宋_GBK"/>
          <w:sz w:val="32"/>
          <w:szCs w:val="32"/>
          <w:highlight w:val="none"/>
          <w:shd w:val="clear" w:color="auto" w:fill="FFFFFF"/>
        </w:rPr>
        <w:t>万元。</w:t>
      </w:r>
    </w:p>
    <w:p w14:paraId="060A6F83">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四、其他需要说明的事项</w:t>
      </w:r>
    </w:p>
    <w:p w14:paraId="722CD6F2">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（一）财政拨款会议费和培训费情况说明</w:t>
      </w:r>
    </w:p>
    <w:p w14:paraId="43332266">
      <w:pPr>
        <w:pStyle w:val="6"/>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万元，与2023年度相比，减少0.50万元，下降100.0%，主要原因是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厉行节约，减少会议费用支出</w:t>
      </w:r>
      <w:r>
        <w:rPr>
          <w:rFonts w:ascii="方正仿宋_GBK" w:hAnsi="方正仿宋_GBK" w:eastAsia="方正仿宋_GBK" w:cs="方正仿宋_GBK"/>
          <w:sz w:val="32"/>
          <w:szCs w:val="32"/>
          <w:highlight w:val="none"/>
          <w:shd w:val="clear" w:color="auto" w:fill="FFFFFF"/>
        </w:rPr>
        <w:t>。本年度培训费支出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万元，与2023年度相比，减少2.76万元，下降100.0%，主要原因是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厉行节约，减少培训费用支出</w:t>
      </w:r>
      <w:r>
        <w:rPr>
          <w:rFonts w:ascii="方正仿宋_GBK" w:hAnsi="方正仿宋_GBK" w:eastAsia="方正仿宋_GBK" w:cs="方正仿宋_GBK"/>
          <w:sz w:val="32"/>
          <w:szCs w:val="32"/>
          <w:highlight w:val="none"/>
          <w:shd w:val="clear" w:color="auto" w:fill="FFFFFF"/>
        </w:rPr>
        <w:t>。</w:t>
      </w:r>
    </w:p>
    <w:p w14:paraId="2960AAD5">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（二）机关运行经费情况说明</w:t>
      </w:r>
    </w:p>
    <w:p w14:paraId="23C559A9">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度本单位机关运行经费支出</w:t>
      </w:r>
      <w:r>
        <w:rPr>
          <w:rFonts w:ascii="方正仿宋_GBK" w:hAnsi="方正仿宋_GBK" w:eastAsia="方正仿宋_GBK" w:cs="方正仿宋_GBK"/>
          <w:sz w:val="32"/>
          <w:szCs w:val="32"/>
          <w:highlight w:val="none"/>
        </w:rPr>
        <w:t>37.12</w:t>
      </w:r>
      <w:r>
        <w:rPr>
          <w:rFonts w:ascii="方正仿宋_GBK" w:hAnsi="方正仿宋_GBK" w:eastAsia="方正仿宋_GBK" w:cs="方正仿宋_GBK"/>
          <w:sz w:val="32"/>
          <w:szCs w:val="32"/>
          <w:highlight w:val="none"/>
          <w:shd w:val="clear" w:color="auto" w:fill="FFFFFF"/>
        </w:rPr>
        <w:t>万元，机关运行经费主要用于开支</w:t>
      </w:r>
      <w:r>
        <w:rPr>
          <w:rFonts w:hint="eastAsia" w:ascii="方正仿宋_GBK" w:hAnsi="方正仿宋_GBK" w:eastAsia="方正仿宋_GBK" w:cs="方正仿宋_GBK"/>
          <w:sz w:val="32"/>
          <w:szCs w:val="32"/>
          <w:highlight w:val="none"/>
          <w:shd w:val="clear" w:color="auto" w:fill="FFFFFF"/>
          <w:lang w:val="en-US" w:eastAsia="zh-CN"/>
        </w:rPr>
        <w:t>办公费、水电费、差旅费、工会经费、其他交通费用等。</w:t>
      </w:r>
      <w:r>
        <w:rPr>
          <w:rFonts w:ascii="方正仿宋_GBK" w:hAnsi="方正仿宋_GBK" w:eastAsia="方正仿宋_GBK" w:cs="方正仿宋_GBK"/>
          <w:sz w:val="32"/>
          <w:szCs w:val="32"/>
          <w:highlight w:val="none"/>
          <w:shd w:val="clear" w:color="auto" w:fill="FFFFFF"/>
        </w:rPr>
        <w:t>机关运行经费较上年支出数减少9.06万元，下降19.6%，主要原因是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本年度下属事业单位巫溪县工业园区企业服务中心单独进行核算，故机关运行经费下降19.6%。</w:t>
      </w:r>
    </w:p>
    <w:p w14:paraId="0215FD17">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（三）国有资产占用情况说明</w:t>
      </w:r>
    </w:p>
    <w:p w14:paraId="76963BF2">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截至</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12月31日，本单位共有车辆</w:t>
      </w:r>
      <w:r>
        <w:rPr>
          <w:rFonts w:ascii="方正仿宋_GBK" w:hAnsi="方正仿宋_GBK" w:eastAsia="方正仿宋_GBK" w:cs="方正仿宋_GBK"/>
          <w:sz w:val="32"/>
          <w:szCs w:val="32"/>
          <w:highlight w:val="none"/>
        </w:rPr>
        <w:t>1</w:t>
      </w:r>
      <w:r>
        <w:rPr>
          <w:rFonts w:ascii="方正仿宋_GBK" w:hAnsi="方正仿宋_GBK" w:eastAsia="方正仿宋_GBK" w:cs="方正仿宋_GBK"/>
          <w:sz w:val="32"/>
          <w:szCs w:val="32"/>
          <w:highlight w:val="none"/>
          <w:shd w:val="clear" w:color="auto" w:fill="FFFFFF"/>
        </w:rPr>
        <w:t>辆，</w:t>
      </w:r>
      <w:r>
        <w:rPr>
          <w:rFonts w:hint="eastAsia" w:ascii="方正仿宋_GBK" w:hAnsi="方正仿宋_GBK" w:eastAsia="方正仿宋_GBK" w:cs="方正仿宋_GBK"/>
          <w:sz w:val="32"/>
          <w:szCs w:val="32"/>
          <w:highlight w:val="none"/>
          <w:shd w:val="clear" w:color="auto" w:fill="FFFFFF"/>
          <w:lang w:val="en-US" w:eastAsia="zh-CN"/>
        </w:rPr>
        <w:t>为</w:t>
      </w:r>
      <w:r>
        <w:rPr>
          <w:rFonts w:ascii="方正仿宋_GBK" w:hAnsi="方正仿宋_GBK" w:eastAsia="方正仿宋_GBK" w:cs="方正仿宋_GBK"/>
          <w:sz w:val="32"/>
          <w:szCs w:val="32"/>
          <w:highlight w:val="none"/>
          <w:shd w:val="clear" w:color="auto" w:fill="FFFFFF"/>
        </w:rPr>
        <w:t>应急保障用车辆。单价100万元（含）以上专用设备</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台（套）。</w:t>
      </w:r>
    </w:p>
    <w:p w14:paraId="0BEB566D">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（四）政府采购支出情况说明</w:t>
      </w:r>
    </w:p>
    <w:p w14:paraId="731C2DA2">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度我单位未发生政府采购事项，无相关经费支出。</w:t>
      </w:r>
    </w:p>
    <w:p w14:paraId="0F317A79">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五、2024年度预算绩效管理情况说明</w:t>
      </w:r>
    </w:p>
    <w:p w14:paraId="3325ECBA">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（一）单位自评情况（必须公开内容）</w:t>
      </w:r>
    </w:p>
    <w:p w14:paraId="76F16008">
      <w:pPr>
        <w:pStyle w:val="11"/>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highlight w:val="none"/>
          <w:shd w:val="clear" w:fill="FFFFFF"/>
          <w:lang w:eastAsia="zh-CN"/>
        </w:rPr>
      </w:pPr>
      <w:r>
        <w:rPr>
          <w:rFonts w:hint="eastAsia" w:ascii="方正仿宋_GBK" w:hAnsi="方正仿宋_GBK" w:eastAsia="方正仿宋_GBK" w:cs="方正仿宋_GBK"/>
          <w:kern w:val="0"/>
          <w:sz w:val="32"/>
          <w:szCs w:val="32"/>
          <w:highlight w:val="none"/>
          <w:shd w:val="clear" w:fill="FFFFFF"/>
        </w:rPr>
        <w:t>根据预算绩效管理要求，我单位对</w:t>
      </w:r>
      <w:r>
        <w:rPr>
          <w:rFonts w:hint="eastAsia" w:ascii="方正仿宋_GBK" w:hAnsi="方正仿宋_GBK" w:eastAsia="方正仿宋_GBK" w:cs="方正仿宋_GBK"/>
          <w:kern w:val="0"/>
          <w:sz w:val="32"/>
          <w:szCs w:val="32"/>
          <w:highlight w:val="none"/>
          <w:shd w:val="clear" w:fill="FFFFFF"/>
          <w:lang w:val="en-US" w:eastAsia="zh-CN"/>
        </w:rPr>
        <w:t>3</w:t>
      </w:r>
      <w:r>
        <w:rPr>
          <w:rFonts w:hint="eastAsia" w:ascii="方正仿宋_GBK" w:hAnsi="方正仿宋_GBK" w:eastAsia="方正仿宋_GBK" w:cs="方正仿宋_GBK"/>
          <w:kern w:val="0"/>
          <w:sz w:val="32"/>
          <w:szCs w:val="32"/>
          <w:highlight w:val="none"/>
          <w:shd w:val="clear" w:fill="FFFFFF"/>
        </w:rPr>
        <w:t>个二级项目开展了绩效自评，涉及财政拨款项目支出资金</w:t>
      </w:r>
      <w:r>
        <w:rPr>
          <w:rFonts w:hint="eastAsia" w:ascii="方正仿宋_GBK" w:hAnsi="方正仿宋_GBK" w:eastAsia="方正仿宋_GBK" w:cs="方正仿宋_GBK"/>
          <w:kern w:val="0"/>
          <w:sz w:val="32"/>
          <w:szCs w:val="32"/>
          <w:highlight w:val="none"/>
          <w:shd w:val="clear" w:fill="FFFFFF"/>
          <w:lang w:val="en-US" w:eastAsia="zh-CN"/>
        </w:rPr>
        <w:t>2058.1</w:t>
      </w:r>
      <w:r>
        <w:rPr>
          <w:rFonts w:hint="eastAsia" w:ascii="方正仿宋_GBK" w:hAnsi="方正仿宋_GBK" w:eastAsia="方正仿宋_GBK" w:cs="方正仿宋_GBK"/>
          <w:kern w:val="0"/>
          <w:sz w:val="32"/>
          <w:szCs w:val="32"/>
          <w:highlight w:val="none"/>
          <w:shd w:val="clear" w:fill="FFFFFF"/>
        </w:rPr>
        <w:t>万元</w:t>
      </w:r>
      <w:r>
        <w:rPr>
          <w:rFonts w:hint="eastAsia" w:ascii="方正仿宋_GBK" w:hAnsi="方正仿宋_GBK" w:eastAsia="方正仿宋_GBK" w:cs="方正仿宋_GBK"/>
          <w:kern w:val="0"/>
          <w:sz w:val="32"/>
          <w:szCs w:val="32"/>
          <w:highlight w:val="none"/>
          <w:shd w:val="clear" w:fill="FFFFFF"/>
          <w:lang w:eastAsia="zh-CN"/>
        </w:rPr>
        <w:t>。</w:t>
      </w:r>
    </w:p>
    <w:p w14:paraId="3E661594">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highlight w:val="none"/>
          <w:shd w:val="clear" w:fill="FFFFFF"/>
          <w:lang w:eastAsia="zh-CN"/>
        </w:rPr>
      </w:pPr>
      <w:r>
        <w:rPr>
          <w:rFonts w:hint="eastAsia" w:ascii="方正仿宋_GBK" w:hAnsi="方正仿宋_GBK" w:eastAsia="方正仿宋_GBK" w:cs="方正仿宋_GBK"/>
          <w:b/>
          <w:bCs/>
          <w:kern w:val="0"/>
          <w:sz w:val="32"/>
          <w:szCs w:val="32"/>
          <w:highlight w:val="none"/>
          <w:shd w:val="clear" w:fill="FFFFFF"/>
        </w:rPr>
        <w:t>部门整体绩效自评</w:t>
      </w:r>
      <w:r>
        <w:rPr>
          <w:rFonts w:hint="eastAsia" w:ascii="方正仿宋_GBK" w:hAnsi="方正仿宋_GBK" w:eastAsia="方正仿宋_GBK" w:cs="方正仿宋_GBK"/>
          <w:b/>
          <w:bCs/>
          <w:kern w:val="0"/>
          <w:sz w:val="32"/>
          <w:szCs w:val="32"/>
          <w:highlight w:val="none"/>
          <w:shd w:val="clear" w:fill="FFFFFF"/>
          <w:lang w:eastAsia="zh-CN"/>
        </w:rPr>
        <w:t>表</w:t>
      </w:r>
    </w:p>
    <w:p w14:paraId="1579E5EB">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default"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我单位为本级单位，无部门整体绩效自评表。</w:t>
      </w:r>
    </w:p>
    <w:p w14:paraId="44CA9BAA">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r>
        <w:rPr>
          <w:rFonts w:hint="eastAsia" w:ascii="方正仿宋_GBK" w:hAnsi="方正仿宋_GBK" w:eastAsia="方正仿宋_GBK" w:cs="方正仿宋_GBK"/>
          <w:b/>
          <w:bCs/>
          <w:kern w:val="0"/>
          <w:sz w:val="32"/>
          <w:szCs w:val="32"/>
          <w:highlight w:val="none"/>
          <w:shd w:val="clear" w:fill="FFFFFF"/>
        </w:rPr>
        <w:t>项目支出绩效自评表</w:t>
      </w:r>
    </w:p>
    <w:p w14:paraId="3B3E886B">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p>
    <w:p w14:paraId="44159CEC">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p>
    <w:p w14:paraId="5C384182">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highlight w:val="none"/>
          <w:shd w:val="clear" w:fill="FFFFFF"/>
        </w:rPr>
      </w:pPr>
    </w:p>
    <w:tbl>
      <w:tblPr>
        <w:tblStyle w:val="7"/>
        <w:tblW w:w="88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713"/>
        <w:gridCol w:w="668"/>
        <w:gridCol w:w="849"/>
        <w:gridCol w:w="811"/>
        <w:gridCol w:w="617"/>
        <w:gridCol w:w="881"/>
        <w:gridCol w:w="369"/>
        <w:gridCol w:w="418"/>
        <w:gridCol w:w="725"/>
        <w:gridCol w:w="922"/>
        <w:gridCol w:w="19"/>
        <w:gridCol w:w="903"/>
      </w:tblGrid>
      <w:tr w14:paraId="5E48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93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5F0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E5F0D5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宋体" w:hAnsi="宋体" w:eastAsia="宋体" w:cs="宋体"/>
                <w:b/>
                <w:bCs/>
                <w:i w:val="0"/>
                <w:iCs w:val="0"/>
                <w:color w:val="DA3232"/>
                <w:sz w:val="20"/>
                <w:szCs w:val="20"/>
                <w:u w:val="none"/>
                <w:lang w:val="en-US"/>
              </w:rPr>
            </w:pPr>
            <w:r>
              <w:rPr>
                <w:rFonts w:hint="eastAsia" w:ascii="宋体" w:hAnsi="宋体" w:eastAsia="宋体" w:cs="宋体"/>
                <w:b/>
                <w:bCs/>
                <w:i w:val="0"/>
                <w:iCs w:val="0"/>
                <w:color w:val="DA3232"/>
                <w:kern w:val="0"/>
                <w:sz w:val="20"/>
                <w:szCs w:val="20"/>
                <w:u w:val="none"/>
                <w:lang w:val="en-US" w:eastAsia="zh-CN" w:bidi="ar"/>
              </w:rPr>
              <w:t>状态：部门审核已审</w:t>
            </w:r>
            <w:r>
              <w:rPr>
                <w:rFonts w:hint="eastAsia" w:cs="宋体"/>
                <w:b/>
                <w:bCs/>
                <w:i w:val="0"/>
                <w:iCs w:val="0"/>
                <w:color w:val="auto"/>
                <w:kern w:val="0"/>
                <w:sz w:val="20"/>
                <w:szCs w:val="20"/>
                <w:u w:val="none"/>
                <w:lang w:val="en-US" w:eastAsia="zh-CN" w:bidi="ar"/>
              </w:rPr>
              <w:t>单位：万元</w:t>
            </w:r>
          </w:p>
        </w:tc>
      </w:tr>
      <w:tr w14:paraId="68867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D7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D37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巫溪县西洽会活动支出</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C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C13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50023825T000004568118</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042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307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17DC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07A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14:paraId="523B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D0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9D3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026-重庆巫溪工业园区管理委员会</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6E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FCE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005-行财科</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289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AE5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马祥飞</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730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A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13648362872</w:t>
            </w:r>
          </w:p>
        </w:tc>
      </w:tr>
      <w:tr w14:paraId="1FC3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DFEA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02C1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3171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AF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127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E4D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1A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F7F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BE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310A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3FD2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668" w:type="dxa"/>
            <w:tcBorders>
              <w:top w:val="single" w:color="000000" w:sz="4" w:space="0"/>
              <w:left w:val="single" w:color="000000" w:sz="4" w:space="0"/>
              <w:bottom w:val="single" w:color="000000" w:sz="4" w:space="0"/>
              <w:right w:val="nil"/>
            </w:tcBorders>
            <w:shd w:val="clear" w:color="auto" w:fill="auto"/>
            <w:vAlign w:val="center"/>
          </w:tcPr>
          <w:p w14:paraId="7928D6D2">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14:paraId="12CFCE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5D9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D90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97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711D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396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14:paraId="11B3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82D8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68" w:type="dxa"/>
            <w:tcBorders>
              <w:top w:val="single" w:color="000000" w:sz="4" w:space="0"/>
              <w:left w:val="single" w:color="000000" w:sz="4" w:space="0"/>
              <w:bottom w:val="single" w:color="000000" w:sz="4" w:space="0"/>
              <w:right w:val="nil"/>
            </w:tcBorders>
            <w:shd w:val="clear" w:color="auto" w:fill="auto"/>
            <w:vAlign w:val="center"/>
          </w:tcPr>
          <w:p w14:paraId="2B292C2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14:paraId="3F3725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F3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34C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43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061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33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55F4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F9C2">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668" w:type="dxa"/>
            <w:tcBorders>
              <w:top w:val="single" w:color="000000" w:sz="4" w:space="0"/>
              <w:left w:val="single" w:color="000000" w:sz="4" w:space="0"/>
              <w:bottom w:val="single" w:color="000000" w:sz="4" w:space="0"/>
              <w:right w:val="nil"/>
            </w:tcBorders>
            <w:shd w:val="clear" w:color="auto" w:fill="auto"/>
            <w:vAlign w:val="center"/>
          </w:tcPr>
          <w:p w14:paraId="4CC7F22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14:paraId="1CF8D0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22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BA4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2A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12F2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C79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14:paraId="0103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6839BB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52E9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D4B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EE6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B2F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5760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688931">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309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D24BE08">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2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F618BED">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r>
      <w:tr w14:paraId="3518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567BF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6601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21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7A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5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A1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7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DD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D7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BD2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10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2C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878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cs="宋体"/>
                <w:b/>
                <w:bCs/>
                <w:i w:val="0"/>
                <w:iCs w:val="0"/>
                <w:color w:val="000000"/>
                <w:kern w:val="0"/>
                <w:sz w:val="20"/>
                <w:szCs w:val="20"/>
                <w:u w:val="none"/>
                <w:lang w:val="en-US" w:eastAsia="zh-CN" w:bidi="ar"/>
              </w:rPr>
              <w:t>说明</w:t>
            </w:r>
          </w:p>
        </w:tc>
      </w:tr>
      <w:tr w14:paraId="4477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B1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租展馆场地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0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2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BA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5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1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23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EF9A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F1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7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11C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C9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4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完成场馆设计及搭建服务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D5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80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C3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8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2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6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7D7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6F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77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17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02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99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6月底前完成参展任务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0B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C6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A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8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CE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4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3D6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D3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BA3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034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23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7E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提高巫溪特色产品知晓率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E40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F0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EF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有所提高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79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D8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7F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DCD0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C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B0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076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37B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A8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接访观众满意度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4F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F9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1C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6B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E4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84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B37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FF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EA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098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C14A8D0">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（二）部门绩效评价情况（如有）</w:t>
      </w:r>
    </w:p>
    <w:p w14:paraId="38B0BD99">
      <w:pPr>
        <w:pStyle w:val="13"/>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highlight w:val="none"/>
          <w:shd w:val="clear" w:fill="FFFFFF"/>
          <w:lang w:val="en-US" w:eastAsia="zh-CN"/>
        </w:rPr>
      </w:pPr>
      <w:r>
        <w:rPr>
          <w:rFonts w:hint="eastAsia" w:ascii="方正仿宋_GBK" w:hAnsi="方正仿宋_GBK" w:eastAsia="方正仿宋_GBK" w:cs="方正仿宋_GBK"/>
          <w:kern w:val="0"/>
          <w:sz w:val="32"/>
          <w:szCs w:val="32"/>
          <w:highlight w:val="none"/>
          <w:shd w:val="clear" w:fill="FFFFFF"/>
          <w:lang w:val="en-US" w:eastAsia="zh-CN"/>
        </w:rPr>
        <w:t>无。</w:t>
      </w:r>
    </w:p>
    <w:p w14:paraId="38DD65AA">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lang w:val="en-US" w:eastAsia="zh-CN"/>
        </w:rPr>
        <w:t>（三）财政绩效评价情况</w:t>
      </w:r>
      <w:r>
        <w:rPr>
          <w:rFonts w:hint="eastAsia" w:ascii="方正楷体_GBK" w:hAnsi="方正楷体_GBK" w:eastAsia="方正楷体_GBK" w:cs="方正楷体_GBK"/>
          <w:b w:val="0"/>
          <w:bCs w:val="0"/>
          <w:sz w:val="32"/>
          <w:szCs w:val="32"/>
          <w:highlight w:val="none"/>
          <w:shd w:val="clear" w:color="auto" w:fill="FFFFFF"/>
        </w:rPr>
        <w:t>（如有）</w:t>
      </w:r>
    </w:p>
    <w:p w14:paraId="41D65037">
      <w:pPr>
        <w:pStyle w:val="13"/>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highlight w:val="none"/>
          <w:shd w:val="clear" w:fill="FFFFFF"/>
        </w:rPr>
      </w:pPr>
      <w:r>
        <w:rPr>
          <w:rFonts w:hint="eastAsia" w:ascii="方正仿宋_GBK" w:hAnsi="方正仿宋_GBK" w:eastAsia="方正仿宋_GBK" w:cs="方正仿宋_GBK"/>
          <w:kern w:val="0"/>
          <w:sz w:val="32"/>
          <w:szCs w:val="32"/>
          <w:highlight w:val="none"/>
          <w:shd w:val="clear" w:fill="FFFFFF"/>
          <w:lang w:val="en-US" w:eastAsia="zh-CN"/>
        </w:rPr>
        <w:t>无。</w:t>
      </w:r>
    </w:p>
    <w:p w14:paraId="5E45B311">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六、专业名词解释</w:t>
      </w:r>
    </w:p>
    <w:p w14:paraId="4F5A3F8F">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B6F4389">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A53C282">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E215BA4">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B1F4C87">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31C4590">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59F9F95">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D7898F5">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9652CB4">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A9D3D8">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20B2905">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3548614">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B7F00B">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D55E87C">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5DEB005">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47BA0FE">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70C2B3C">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0"/>
          <w:sz w:val="32"/>
          <w:szCs w:val="32"/>
          <w:shd w:val="clear" w:fill="FFFFFF"/>
          <w:lang w:eastAsia="zh-CN"/>
        </w:rPr>
        <w:t>。</w:t>
      </w:r>
    </w:p>
    <w:p w14:paraId="5127241F">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highlight w:val="none"/>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七、决算公开联系方式及信息反馈渠道</w:t>
      </w:r>
    </w:p>
    <w:p w14:paraId="32278277">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shd w:val="clear" w:fill="FFFFFF"/>
        </w:rPr>
        <w:t>本单位决算公开信息反馈和联系方式：</w:t>
      </w:r>
    </w:p>
    <w:p w14:paraId="45471354">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rPr>
        <w:t>023-</w:t>
      </w:r>
      <w:r>
        <w:rPr>
          <w:rFonts w:hint="eastAsia" w:ascii="方正仿宋_GBK" w:hAnsi="方正仿宋_GBK" w:eastAsia="方正仿宋_GBK" w:cs="方正仿宋_GBK"/>
          <w:color w:val="auto"/>
          <w:kern w:val="0"/>
          <w:sz w:val="32"/>
          <w:szCs w:val="32"/>
          <w:highlight w:val="none"/>
          <w:shd w:val="clear" w:fill="FFFFFF"/>
          <w:lang w:val="en-US" w:eastAsia="zh-CN"/>
        </w:rPr>
        <w:t>51531063</w:t>
      </w:r>
    </w:p>
    <w:p w14:paraId="0F1D30B1">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1502BB43">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567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9111E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E1E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9C439C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重庆巫溪工业园区管理委员会（本级）</w:t>
            </w:r>
          </w:p>
        </w:tc>
        <w:tc>
          <w:tcPr>
            <w:tcW w:w="4419" w:type="dxa"/>
            <w:tcBorders>
              <w:top w:val="nil"/>
              <w:left w:val="nil"/>
              <w:bottom w:val="nil"/>
              <w:right w:val="nil"/>
            </w:tcBorders>
            <w:shd w:val="clear" w:color="auto" w:fill="auto"/>
            <w:vAlign w:val="bottom"/>
          </w:tcPr>
          <w:p w14:paraId="7E278A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875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1B87CA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C2882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DBD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07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A035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C8E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F91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F633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8EFC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5880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C7DE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0E8D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3A1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889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7265C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D487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900C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583CEC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081C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B0E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718B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F99F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688E6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4950" w:type="dxa"/>
            <w:tcBorders>
              <w:top w:val="nil"/>
              <w:left w:val="nil"/>
              <w:bottom w:val="single" w:color="000000" w:sz="4" w:space="0"/>
              <w:right w:val="single" w:color="000000" w:sz="4" w:space="0"/>
            </w:tcBorders>
            <w:shd w:val="clear" w:color="auto" w:fill="auto"/>
            <w:vAlign w:val="center"/>
          </w:tcPr>
          <w:p w14:paraId="3148EC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3794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B749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231.02 </w:t>
            </w:r>
          </w:p>
        </w:tc>
      </w:tr>
      <w:tr w14:paraId="432E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29AF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F662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07F31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17C5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BD58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1420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70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5D9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0B3B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15AE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AE1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C6DA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095E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5F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009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D92D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8710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D8B0B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E1B4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2CDF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F3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ADF6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E082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54F6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AFC2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5D0F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B62B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37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FD45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06D3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AABA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48B8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C4C8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9E9A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65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E9B9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506F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01F5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937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80B4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F8BA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2D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D1FE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ECA64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0941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CB52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D6FF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62D7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39.55 </w:t>
            </w:r>
          </w:p>
        </w:tc>
      </w:tr>
      <w:tr w14:paraId="4435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FE99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446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D98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9DC8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94AB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F9B0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 </w:t>
            </w:r>
          </w:p>
        </w:tc>
      </w:tr>
      <w:tr w14:paraId="578D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895E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E36A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2E9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FFCA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F4F8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7474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EE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AA94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5365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236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1CB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EFE7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E6C6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B3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3934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4F8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F97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C200A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79CA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A1C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r>
      <w:tr w14:paraId="2DB4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05F5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6044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E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583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3BFC1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CBA2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41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B40B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74B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67C07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6E3D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9ED9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5A30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C4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18E2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5ACF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1D26B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2A56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2DE3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ADD4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8E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23DA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D1A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B54E9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509D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696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8B3E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AA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AA5C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D35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AA195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29FC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8398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549E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1F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697B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AE9C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0AC50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41E4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D05F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0AD12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C4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7862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D96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788E7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C2B0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00C4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74A5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17.48 </w:t>
            </w:r>
          </w:p>
        </w:tc>
      </w:tr>
      <w:tr w14:paraId="37E6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9A73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3B7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D51D9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1CE3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F61A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F62C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CD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8FC7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399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731F5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8F7A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3FEB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3F30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EE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4CA2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769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11C32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ACF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A24D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036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1E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B066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2B53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F5C77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82D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3CB9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52D5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AE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BED3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B75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7528D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EED6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2D029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F982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8A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CEE8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D7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F1926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4473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AA3C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816C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2E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C1B1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CD87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2C69B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CA1F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18FF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3518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B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9AD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B0DC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9F0E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4950" w:type="dxa"/>
            <w:tcBorders>
              <w:top w:val="nil"/>
              <w:left w:val="nil"/>
              <w:bottom w:val="single" w:color="000000" w:sz="4" w:space="0"/>
              <w:right w:val="single" w:color="000000" w:sz="4" w:space="0"/>
            </w:tcBorders>
            <w:shd w:val="clear" w:color="auto" w:fill="auto"/>
            <w:vAlign w:val="center"/>
          </w:tcPr>
          <w:p w14:paraId="4973A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B5BD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609D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2,300.48 </w:t>
            </w:r>
          </w:p>
        </w:tc>
      </w:tr>
      <w:tr w14:paraId="6424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49B0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433B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A520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45CB3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8EDB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180D5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5C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3718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58BD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CAEF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414E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666E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1832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A4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3D75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04C38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1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4950" w:type="dxa"/>
            <w:tcBorders>
              <w:top w:val="nil"/>
              <w:left w:val="nil"/>
              <w:bottom w:val="single" w:color="000000" w:sz="4" w:space="0"/>
              <w:right w:val="single" w:color="000000" w:sz="4" w:space="0"/>
            </w:tcBorders>
            <w:shd w:val="clear" w:color="auto" w:fill="auto"/>
            <w:vAlign w:val="center"/>
          </w:tcPr>
          <w:p w14:paraId="6A1BF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16A7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77B37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2,300.48</w:t>
            </w:r>
          </w:p>
        </w:tc>
      </w:tr>
    </w:tbl>
    <w:p w14:paraId="54C0A33A">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08C4683">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D3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812B61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E34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78E399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重庆巫溪工业园区管理委员会（本级）</w:t>
            </w:r>
          </w:p>
        </w:tc>
        <w:tc>
          <w:tcPr>
            <w:tcW w:w="2408" w:type="dxa"/>
            <w:tcBorders>
              <w:top w:val="nil"/>
              <w:left w:val="nil"/>
              <w:right w:val="nil"/>
            </w:tcBorders>
            <w:shd w:val="clear" w:color="auto" w:fill="auto"/>
            <w:vAlign w:val="bottom"/>
          </w:tcPr>
          <w:p w14:paraId="054F7D8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93B93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F5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63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580FD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5606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38D61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3F9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273F2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A18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69BA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FB289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159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316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366CB2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F303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8B07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8E9E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DF073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4EF1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88AB3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35F3F2">
            <w:pPr>
              <w:jc w:val="center"/>
              <w:rPr>
                <w:rFonts w:hint="eastAsia" w:ascii="宋体" w:hAnsi="宋体" w:eastAsia="宋体" w:cs="宋体"/>
                <w:i w:val="0"/>
                <w:iCs w:val="0"/>
                <w:color w:val="000000"/>
                <w:sz w:val="22"/>
                <w:szCs w:val="22"/>
                <w:u w:val="none"/>
              </w:rPr>
            </w:pPr>
          </w:p>
        </w:tc>
      </w:tr>
      <w:tr w14:paraId="44E5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5ADF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8BB7A6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149B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642A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A3EA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EFA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1ACF8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15DE8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12A2D8">
            <w:pPr>
              <w:jc w:val="center"/>
              <w:rPr>
                <w:rFonts w:hint="eastAsia" w:ascii="宋体" w:hAnsi="宋体" w:eastAsia="宋体" w:cs="宋体"/>
                <w:i w:val="0"/>
                <w:iCs w:val="0"/>
                <w:color w:val="000000"/>
                <w:sz w:val="22"/>
                <w:szCs w:val="22"/>
                <w:u w:val="none"/>
              </w:rPr>
            </w:pPr>
          </w:p>
        </w:tc>
      </w:tr>
      <w:tr w14:paraId="656E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994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3D2A8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193A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4E938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3ECE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36636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1BE51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6EC48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8B93C76">
            <w:pPr>
              <w:jc w:val="center"/>
              <w:rPr>
                <w:rFonts w:hint="eastAsia" w:ascii="宋体" w:hAnsi="宋体" w:eastAsia="宋体" w:cs="宋体"/>
                <w:i w:val="0"/>
                <w:iCs w:val="0"/>
                <w:color w:val="000000"/>
                <w:sz w:val="22"/>
                <w:szCs w:val="22"/>
                <w:u w:val="none"/>
              </w:rPr>
            </w:pPr>
          </w:p>
        </w:tc>
      </w:tr>
      <w:tr w14:paraId="1D94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5DD8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7317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EBBD0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6380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C954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DF5B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95DC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422B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92951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0E34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C4E3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4AF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7F5EF73">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28D030C">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A7E3DB4">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5781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D152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2,300.48 </w:t>
            </w:r>
          </w:p>
        </w:tc>
        <w:tc>
          <w:tcPr>
            <w:tcW w:w="2403" w:type="dxa"/>
            <w:tcBorders>
              <w:top w:val="nil"/>
              <w:left w:val="nil"/>
              <w:bottom w:val="single" w:color="000000" w:sz="4" w:space="0"/>
              <w:right w:val="single" w:color="000000" w:sz="4" w:space="0"/>
            </w:tcBorders>
            <w:shd w:val="clear" w:color="auto" w:fill="auto"/>
            <w:vAlign w:val="center"/>
          </w:tcPr>
          <w:p w14:paraId="2505D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2,300.48 </w:t>
            </w:r>
          </w:p>
        </w:tc>
        <w:tc>
          <w:tcPr>
            <w:tcW w:w="2403" w:type="dxa"/>
            <w:tcBorders>
              <w:top w:val="nil"/>
              <w:left w:val="nil"/>
              <w:bottom w:val="single" w:color="000000" w:sz="4" w:space="0"/>
              <w:right w:val="single" w:color="000000" w:sz="4" w:space="0"/>
            </w:tcBorders>
            <w:shd w:val="clear" w:color="auto" w:fill="auto"/>
            <w:vAlign w:val="center"/>
          </w:tcPr>
          <w:p w14:paraId="1148A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94BA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CA16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CBC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CA03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5D4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1C52F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3294C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B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C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E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4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8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C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76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89FC2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DB4E5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E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D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7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7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BB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F76F47">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526711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5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0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B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3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B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DD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B03BCF">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900" w:type="dxa"/>
            <w:tcBorders>
              <w:top w:val="nil"/>
              <w:left w:val="nil"/>
              <w:bottom w:val="single" w:color="000000" w:sz="4" w:space="0"/>
              <w:right w:val="single" w:color="000000" w:sz="4" w:space="0"/>
            </w:tcBorders>
            <w:shd w:val="clear" w:color="auto" w:fill="auto"/>
            <w:vAlign w:val="center"/>
          </w:tcPr>
          <w:p w14:paraId="5F4A4C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D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5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7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0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B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7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FC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1C7161">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900" w:type="dxa"/>
            <w:tcBorders>
              <w:top w:val="nil"/>
              <w:left w:val="nil"/>
              <w:bottom w:val="single" w:color="000000" w:sz="4" w:space="0"/>
              <w:right w:val="single" w:color="000000" w:sz="4" w:space="0"/>
            </w:tcBorders>
            <w:shd w:val="clear" w:color="auto" w:fill="auto"/>
            <w:vAlign w:val="center"/>
          </w:tcPr>
          <w:p w14:paraId="43E1D7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D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2E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A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A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43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29C8F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8887B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E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1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6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1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19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5C20D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98FE9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0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E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3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F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D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C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B6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E202F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243CB3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0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B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6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5E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D482D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4A929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D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F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7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4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B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8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A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8D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4792D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0606F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9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7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D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81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1B9E8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233BF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7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A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A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2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9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82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FD569F">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A482E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77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2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F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F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8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0E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A2952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78EC7A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2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7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A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3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18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33D506">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058252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4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A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D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3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B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1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28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B1D4F6">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3092B5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3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7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F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2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C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F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6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3B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89DCF0">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4D4EA0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D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57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3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1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4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48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8829D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6492B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C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4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6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3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A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11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C230A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EDABB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6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0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9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B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B6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7914E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8CF80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1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8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A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3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C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A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5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84F221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2D67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917A63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546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12B87E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重庆巫溪工业园区管理委员会（本级） </w:t>
            </w:r>
          </w:p>
        </w:tc>
        <w:tc>
          <w:tcPr>
            <w:tcW w:w="2741" w:type="dxa"/>
            <w:tcBorders>
              <w:top w:val="nil"/>
              <w:left w:val="nil"/>
              <w:bottom w:val="nil"/>
              <w:right w:val="nil"/>
            </w:tcBorders>
            <w:shd w:val="clear" w:color="auto" w:fill="auto"/>
            <w:vAlign w:val="bottom"/>
          </w:tcPr>
          <w:p w14:paraId="39C47D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6A5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72240B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D4BBA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26A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75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06FA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91E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AED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5D6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C22F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2F66A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89C51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861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A93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8EF8E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E21F9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A1E9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7027B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8DA8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36734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F80A0BE">
            <w:pPr>
              <w:jc w:val="center"/>
              <w:rPr>
                <w:rFonts w:hint="eastAsia" w:ascii="宋体" w:hAnsi="宋体" w:eastAsia="宋体" w:cs="宋体"/>
                <w:i w:val="0"/>
                <w:iCs w:val="0"/>
                <w:color w:val="000000"/>
                <w:sz w:val="22"/>
                <w:szCs w:val="22"/>
                <w:u w:val="none"/>
              </w:rPr>
            </w:pPr>
          </w:p>
        </w:tc>
      </w:tr>
      <w:tr w14:paraId="0D05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05A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026244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435C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8814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72C72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2C841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69386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386A8A5">
            <w:pPr>
              <w:jc w:val="center"/>
              <w:rPr>
                <w:rFonts w:hint="eastAsia" w:ascii="宋体" w:hAnsi="宋体" w:eastAsia="宋体" w:cs="宋体"/>
                <w:i w:val="0"/>
                <w:iCs w:val="0"/>
                <w:color w:val="000000"/>
                <w:sz w:val="22"/>
                <w:szCs w:val="22"/>
                <w:u w:val="none"/>
              </w:rPr>
            </w:pPr>
          </w:p>
        </w:tc>
      </w:tr>
      <w:tr w14:paraId="0DA8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564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50E36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1660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6475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EE7E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9504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62111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931386F">
            <w:pPr>
              <w:jc w:val="center"/>
              <w:rPr>
                <w:rFonts w:hint="eastAsia" w:ascii="宋体" w:hAnsi="宋体" w:eastAsia="宋体" w:cs="宋体"/>
                <w:i w:val="0"/>
                <w:iCs w:val="0"/>
                <w:color w:val="000000"/>
                <w:sz w:val="22"/>
                <w:szCs w:val="22"/>
                <w:u w:val="none"/>
              </w:rPr>
            </w:pPr>
          </w:p>
        </w:tc>
      </w:tr>
      <w:tr w14:paraId="06CA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6F3E3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26BDD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C5012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76EB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9492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DCF8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E8B2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C50C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FD1C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9D6E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0CB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E404B1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840C6EF">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7AB5E4E">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5A8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3FF2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2,300.48 </w:t>
            </w:r>
          </w:p>
        </w:tc>
        <w:tc>
          <w:tcPr>
            <w:tcW w:w="2737" w:type="dxa"/>
            <w:tcBorders>
              <w:top w:val="nil"/>
              <w:left w:val="nil"/>
              <w:bottom w:val="single" w:color="000000" w:sz="4" w:space="0"/>
              <w:right w:val="single" w:color="000000" w:sz="4" w:space="0"/>
            </w:tcBorders>
            <w:shd w:val="clear" w:color="auto" w:fill="auto"/>
            <w:vAlign w:val="center"/>
          </w:tcPr>
          <w:p w14:paraId="72827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242.38 </w:t>
            </w:r>
          </w:p>
        </w:tc>
        <w:tc>
          <w:tcPr>
            <w:tcW w:w="2737" w:type="dxa"/>
            <w:tcBorders>
              <w:top w:val="nil"/>
              <w:left w:val="nil"/>
              <w:bottom w:val="single" w:color="000000" w:sz="4" w:space="0"/>
              <w:right w:val="single" w:color="000000" w:sz="4" w:space="0"/>
            </w:tcBorders>
            <w:shd w:val="clear" w:color="auto" w:fill="auto"/>
            <w:vAlign w:val="center"/>
          </w:tcPr>
          <w:p w14:paraId="45B65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2,058.10 </w:t>
            </w:r>
          </w:p>
        </w:tc>
        <w:tc>
          <w:tcPr>
            <w:tcW w:w="2737" w:type="dxa"/>
            <w:tcBorders>
              <w:top w:val="nil"/>
              <w:left w:val="nil"/>
              <w:bottom w:val="single" w:color="000000" w:sz="4" w:space="0"/>
              <w:right w:val="single" w:color="000000" w:sz="4" w:space="0"/>
            </w:tcBorders>
            <w:shd w:val="clear" w:color="auto" w:fill="auto"/>
            <w:vAlign w:val="center"/>
          </w:tcPr>
          <w:p w14:paraId="279CD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F00D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F0FA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502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944B7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9C9D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D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9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6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F1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AEE54D">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0276F4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7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2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F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E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2B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59FFE0">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6FBAEB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A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9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0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8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3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7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49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FD5A77">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433" w:type="dxa"/>
            <w:tcBorders>
              <w:top w:val="nil"/>
              <w:left w:val="nil"/>
              <w:bottom w:val="single" w:color="000000" w:sz="4" w:space="0"/>
              <w:right w:val="single" w:color="000000" w:sz="4" w:space="0"/>
            </w:tcBorders>
            <w:shd w:val="clear" w:color="auto" w:fill="auto"/>
            <w:vAlign w:val="center"/>
          </w:tcPr>
          <w:p w14:paraId="044D4C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2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9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6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9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B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CB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2B0B90">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433" w:type="dxa"/>
            <w:tcBorders>
              <w:top w:val="nil"/>
              <w:left w:val="nil"/>
              <w:bottom w:val="single" w:color="000000" w:sz="4" w:space="0"/>
              <w:right w:val="single" w:color="000000" w:sz="4" w:space="0"/>
            </w:tcBorders>
            <w:shd w:val="clear" w:color="auto" w:fill="auto"/>
            <w:vAlign w:val="center"/>
          </w:tcPr>
          <w:p w14:paraId="04D109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9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D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A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B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1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D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B0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8B612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968CD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C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E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B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E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62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AD226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09D08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0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6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A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2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2E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72C2EB">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6F2A06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5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9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C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33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78048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19AD6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4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7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C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8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2A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1F9FB5">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80E32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7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4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8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3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EB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0A4D8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A8BF0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5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3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F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5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98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5C984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A12DC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8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A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1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8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F7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755639">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292F8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4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8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E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E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E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0A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1C35F2">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7D3C7E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8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3B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C6406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39B651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B2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2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2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6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F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88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3981A0">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17AB40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D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5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4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6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CC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44107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3A4955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C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2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4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0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EA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F11A4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7D472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6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0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9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94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69BE0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30BEA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2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E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4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D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C9D8C0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081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384C26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67E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E4370E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2874" w:type="dxa"/>
            <w:tcBorders>
              <w:top w:val="nil"/>
              <w:left w:val="nil"/>
              <w:bottom w:val="nil"/>
              <w:right w:val="nil"/>
            </w:tcBorders>
            <w:shd w:val="clear" w:color="auto" w:fill="auto"/>
            <w:vAlign w:val="bottom"/>
          </w:tcPr>
          <w:p w14:paraId="5A485A0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D47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EC30A4B">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B7D59F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CFA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47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5969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8A6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F0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0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7D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D3B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4A3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9C5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24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6E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D6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650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89E3">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CC7F">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FCE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A581">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535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BD9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277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CB54">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0D89">
            <w:pPr>
              <w:jc w:val="center"/>
              <w:rPr>
                <w:rFonts w:hint="eastAsia" w:ascii="宋体" w:hAnsi="宋体" w:eastAsia="宋体" w:cs="宋体"/>
                <w:i w:val="0"/>
                <w:iCs w:val="0"/>
                <w:color w:val="000000"/>
                <w:sz w:val="22"/>
                <w:szCs w:val="22"/>
                <w:u w:val="none"/>
              </w:rPr>
            </w:pPr>
          </w:p>
        </w:tc>
      </w:tr>
      <w:tr w14:paraId="52AD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A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BC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7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13D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F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9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929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9B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8D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1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E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1E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6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9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72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26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5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3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49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9A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4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6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C8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3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1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FD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25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F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E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5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0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59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3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CA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0F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3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EA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32D9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E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22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32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89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C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19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D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9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C35E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C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1B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4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F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D5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C0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C2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9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B4D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DA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5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C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6E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D4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4F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6A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0B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D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D8A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55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5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0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C4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8E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45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A5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DD21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9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D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3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F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02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6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3B2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0B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9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572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9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23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E8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0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E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76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1A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D5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A8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90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A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95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D6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2C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09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4E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6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37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D7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B7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A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F5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3C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DE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61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B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C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2E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7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06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1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1D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AA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3AD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0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1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F5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3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1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2A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8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3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E5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60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0BD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D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9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F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23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D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78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4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34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20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028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8E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8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5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A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E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83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F3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B1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11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3D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A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E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6F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1E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E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73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A5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7A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9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5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5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D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2C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3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D5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E0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7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EF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BC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5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C3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C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C0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B9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1D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56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E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B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F8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6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C8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53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0A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21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06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6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BD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B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0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A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B5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B2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96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58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9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4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57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7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41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5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14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E4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E9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3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B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FD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A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8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99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9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B6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B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E2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7F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E9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5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38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E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62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CF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FA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3D5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0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5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B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F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71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F9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B7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4D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1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D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60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94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5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EE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8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F5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5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56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FC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F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D1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23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6D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4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A6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E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23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55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9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0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7F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F6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E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A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0A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5C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04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9A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2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2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E8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ED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39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C0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A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F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EA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B7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07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21B8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A414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8F7F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4928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FC5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4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C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AD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84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7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1A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09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90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0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BD1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50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6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E8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C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4C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1F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0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7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810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D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AF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1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1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CE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CF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F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66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EDC135F">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53E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5C5AF0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92D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A0F7A25">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重庆巫溪工业园区管理委员会（本级）</w:t>
            </w:r>
          </w:p>
        </w:tc>
        <w:tc>
          <w:tcPr>
            <w:tcW w:w="1156" w:type="dxa"/>
            <w:tcBorders>
              <w:top w:val="nil"/>
              <w:left w:val="nil"/>
              <w:bottom w:val="nil"/>
              <w:right w:val="nil"/>
            </w:tcBorders>
            <w:shd w:val="clear" w:color="auto" w:fill="auto"/>
            <w:vAlign w:val="bottom"/>
          </w:tcPr>
          <w:p w14:paraId="2C1EAE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DFD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97A903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952A8F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866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3C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A62E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A224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9EC0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CD8D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CE13F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4C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4F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78C7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5B70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48B6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B2F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2AC3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B39E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BEE8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8486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0F09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64B0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8F76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502B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C848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98D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A6D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1ECFD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52454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EF93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A282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6C11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2E02C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E064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AD27F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D0E9C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F4458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3801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19947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D107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5BB8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C00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3FC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3450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3D34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32937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4A7E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6BE90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3A9C7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DFEDA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89E03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E89F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9EF3A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54CB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42E3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8EFC5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C7EEE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28A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EA84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F277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8F3E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C598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A8E9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28ED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CDED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667B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8073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2854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E84D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2017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E8D0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3B00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A1D3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FC04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1E30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11C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19D95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EEBD6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AA336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E037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934A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A5C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2EB9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68E6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2,300.48 </w:t>
            </w:r>
          </w:p>
        </w:tc>
        <w:tc>
          <w:tcPr>
            <w:tcW w:w="1666" w:type="dxa"/>
            <w:tcBorders>
              <w:top w:val="nil"/>
              <w:left w:val="nil"/>
              <w:bottom w:val="single" w:color="000000" w:sz="4" w:space="0"/>
              <w:right w:val="single" w:color="000000" w:sz="4" w:space="0"/>
            </w:tcBorders>
            <w:shd w:val="clear" w:color="auto" w:fill="auto"/>
            <w:vAlign w:val="center"/>
          </w:tcPr>
          <w:p w14:paraId="70097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242.38 </w:t>
            </w:r>
          </w:p>
        </w:tc>
        <w:tc>
          <w:tcPr>
            <w:tcW w:w="1684" w:type="dxa"/>
            <w:tcBorders>
              <w:top w:val="nil"/>
              <w:left w:val="nil"/>
              <w:bottom w:val="single" w:color="000000" w:sz="4" w:space="0"/>
              <w:right w:val="single" w:color="000000" w:sz="4" w:space="0"/>
            </w:tcBorders>
            <w:shd w:val="clear" w:color="auto" w:fill="auto"/>
            <w:vAlign w:val="center"/>
          </w:tcPr>
          <w:p w14:paraId="7BDBD5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750" w:type="dxa"/>
            <w:tcBorders>
              <w:top w:val="nil"/>
              <w:left w:val="nil"/>
              <w:bottom w:val="single" w:color="000000" w:sz="4" w:space="0"/>
              <w:right w:val="single" w:color="000000" w:sz="4" w:space="0"/>
            </w:tcBorders>
            <w:shd w:val="clear" w:color="auto" w:fill="auto"/>
            <w:vAlign w:val="center"/>
          </w:tcPr>
          <w:p w14:paraId="07897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2,300.48 </w:t>
            </w:r>
          </w:p>
        </w:tc>
        <w:tc>
          <w:tcPr>
            <w:tcW w:w="1700" w:type="dxa"/>
            <w:tcBorders>
              <w:top w:val="nil"/>
              <w:left w:val="nil"/>
              <w:bottom w:val="single" w:color="000000" w:sz="4" w:space="0"/>
              <w:right w:val="single" w:color="000000" w:sz="4" w:space="0"/>
            </w:tcBorders>
            <w:shd w:val="clear" w:color="auto" w:fill="auto"/>
            <w:vAlign w:val="center"/>
          </w:tcPr>
          <w:p w14:paraId="1B41A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242.38 </w:t>
            </w:r>
          </w:p>
        </w:tc>
        <w:tc>
          <w:tcPr>
            <w:tcW w:w="1733" w:type="dxa"/>
            <w:tcBorders>
              <w:top w:val="nil"/>
              <w:left w:val="nil"/>
              <w:bottom w:val="single" w:color="000000" w:sz="4" w:space="0"/>
              <w:right w:val="single" w:color="000000" w:sz="4" w:space="0"/>
            </w:tcBorders>
            <w:shd w:val="clear" w:color="auto" w:fill="auto"/>
            <w:vAlign w:val="center"/>
          </w:tcPr>
          <w:p w14:paraId="6E57C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583" w:type="dxa"/>
            <w:tcBorders>
              <w:top w:val="nil"/>
              <w:left w:val="nil"/>
              <w:bottom w:val="single" w:color="000000" w:sz="4" w:space="0"/>
              <w:right w:val="single" w:color="000000" w:sz="4" w:space="0"/>
            </w:tcBorders>
            <w:shd w:val="clear" w:color="auto" w:fill="auto"/>
            <w:vAlign w:val="center"/>
          </w:tcPr>
          <w:p w14:paraId="1DDFD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7F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2C2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F51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5A6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7056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1F4B2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BA35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CD5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416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BE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231.02 </w:t>
            </w:r>
          </w:p>
        </w:tc>
        <w:tc>
          <w:tcPr>
            <w:tcW w:w="1666" w:type="dxa"/>
            <w:tcBorders>
              <w:top w:val="nil"/>
              <w:left w:val="nil"/>
              <w:bottom w:val="single" w:color="000000" w:sz="4" w:space="0"/>
              <w:right w:val="single" w:color="000000" w:sz="4" w:space="0"/>
            </w:tcBorders>
            <w:shd w:val="clear" w:color="auto" w:fill="auto"/>
            <w:vAlign w:val="center"/>
          </w:tcPr>
          <w:p w14:paraId="5DB15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14:paraId="186FC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14:paraId="6C66F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231.02 </w:t>
            </w:r>
          </w:p>
        </w:tc>
        <w:tc>
          <w:tcPr>
            <w:tcW w:w="1700" w:type="dxa"/>
            <w:tcBorders>
              <w:top w:val="nil"/>
              <w:left w:val="nil"/>
              <w:bottom w:val="single" w:color="000000" w:sz="4" w:space="0"/>
              <w:right w:val="single" w:color="000000" w:sz="4" w:space="0"/>
            </w:tcBorders>
            <w:shd w:val="clear" w:color="auto" w:fill="auto"/>
            <w:vAlign w:val="center"/>
          </w:tcPr>
          <w:p w14:paraId="52D33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14:paraId="04F56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14:paraId="23D68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4DC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8A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70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D8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F71B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02878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7A20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BE3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AB7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7F3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666" w:type="dxa"/>
            <w:tcBorders>
              <w:top w:val="nil"/>
              <w:left w:val="nil"/>
              <w:bottom w:val="single" w:color="000000" w:sz="4" w:space="0"/>
              <w:right w:val="single" w:color="000000" w:sz="4" w:space="0"/>
            </w:tcBorders>
            <w:shd w:val="clear" w:color="auto" w:fill="auto"/>
            <w:vAlign w:val="center"/>
          </w:tcPr>
          <w:p w14:paraId="73645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14:paraId="6253B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F95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700" w:type="dxa"/>
            <w:tcBorders>
              <w:top w:val="nil"/>
              <w:left w:val="nil"/>
              <w:bottom w:val="single" w:color="000000" w:sz="4" w:space="0"/>
              <w:right w:val="single" w:color="000000" w:sz="4" w:space="0"/>
            </w:tcBorders>
            <w:shd w:val="clear" w:color="auto" w:fill="auto"/>
            <w:vAlign w:val="center"/>
          </w:tcPr>
          <w:p w14:paraId="02F8C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14:paraId="0C387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0DC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213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99C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F7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26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284F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3188F3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0019E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DD4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D6E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23F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66" w:type="dxa"/>
            <w:tcBorders>
              <w:top w:val="nil"/>
              <w:left w:val="nil"/>
              <w:bottom w:val="single" w:color="000000" w:sz="4" w:space="0"/>
              <w:right w:val="single" w:color="000000" w:sz="4" w:space="0"/>
            </w:tcBorders>
            <w:shd w:val="clear" w:color="auto" w:fill="auto"/>
            <w:vAlign w:val="center"/>
          </w:tcPr>
          <w:p w14:paraId="02D68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14:paraId="23DB9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475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00" w:type="dxa"/>
            <w:tcBorders>
              <w:top w:val="nil"/>
              <w:left w:val="nil"/>
              <w:bottom w:val="single" w:color="000000" w:sz="4" w:space="0"/>
              <w:right w:val="single" w:color="000000" w:sz="4" w:space="0"/>
            </w:tcBorders>
            <w:shd w:val="clear" w:color="auto" w:fill="auto"/>
            <w:vAlign w:val="center"/>
          </w:tcPr>
          <w:p w14:paraId="47324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14:paraId="5E477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23E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A2E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2E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C5E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19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2CA8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14:paraId="377069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14:paraId="2E522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A3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A69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DC8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14:paraId="5CC5F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579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14:paraId="7C051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14:paraId="0E1E5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659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14:paraId="51641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D42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3A6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739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97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46A1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14:paraId="5299AC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14:paraId="4F5A7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B0D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705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69D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14:paraId="393F2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A36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14:paraId="7B07F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14:paraId="23C3B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813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14:paraId="7FA36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43D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B3D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410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90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FF7D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F21EA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C8D9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E88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A19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69D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66" w:type="dxa"/>
            <w:tcBorders>
              <w:top w:val="nil"/>
              <w:left w:val="nil"/>
              <w:bottom w:val="single" w:color="000000" w:sz="4" w:space="0"/>
              <w:right w:val="single" w:color="000000" w:sz="4" w:space="0"/>
            </w:tcBorders>
            <w:shd w:val="clear" w:color="auto" w:fill="auto"/>
            <w:vAlign w:val="center"/>
          </w:tcPr>
          <w:p w14:paraId="25F02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84" w:type="dxa"/>
            <w:tcBorders>
              <w:top w:val="nil"/>
              <w:left w:val="nil"/>
              <w:bottom w:val="single" w:color="000000" w:sz="4" w:space="0"/>
              <w:right w:val="single" w:color="000000" w:sz="4" w:space="0"/>
            </w:tcBorders>
            <w:shd w:val="clear" w:color="auto" w:fill="auto"/>
            <w:vAlign w:val="center"/>
          </w:tcPr>
          <w:p w14:paraId="4793A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BC8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00" w:type="dxa"/>
            <w:tcBorders>
              <w:top w:val="nil"/>
              <w:left w:val="nil"/>
              <w:bottom w:val="single" w:color="000000" w:sz="4" w:space="0"/>
              <w:right w:val="single" w:color="000000" w:sz="4" w:space="0"/>
            </w:tcBorders>
            <w:shd w:val="clear" w:color="auto" w:fill="auto"/>
            <w:vAlign w:val="center"/>
          </w:tcPr>
          <w:p w14:paraId="327B5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33" w:type="dxa"/>
            <w:tcBorders>
              <w:top w:val="nil"/>
              <w:left w:val="nil"/>
              <w:bottom w:val="single" w:color="000000" w:sz="4" w:space="0"/>
              <w:right w:val="single" w:color="000000" w:sz="4" w:space="0"/>
            </w:tcBorders>
            <w:shd w:val="clear" w:color="auto" w:fill="auto"/>
            <w:vAlign w:val="center"/>
          </w:tcPr>
          <w:p w14:paraId="2CD3F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92C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AF3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4FA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F44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9F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B0C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5A4C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BCC6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272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A48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95F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66" w:type="dxa"/>
            <w:tcBorders>
              <w:top w:val="nil"/>
              <w:left w:val="nil"/>
              <w:bottom w:val="single" w:color="000000" w:sz="4" w:space="0"/>
              <w:right w:val="single" w:color="000000" w:sz="4" w:space="0"/>
            </w:tcBorders>
            <w:shd w:val="clear" w:color="auto" w:fill="auto"/>
            <w:vAlign w:val="center"/>
          </w:tcPr>
          <w:p w14:paraId="47EDC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84" w:type="dxa"/>
            <w:tcBorders>
              <w:top w:val="nil"/>
              <w:left w:val="nil"/>
              <w:bottom w:val="single" w:color="000000" w:sz="4" w:space="0"/>
              <w:right w:val="single" w:color="000000" w:sz="4" w:space="0"/>
            </w:tcBorders>
            <w:shd w:val="clear" w:color="auto" w:fill="auto"/>
            <w:vAlign w:val="center"/>
          </w:tcPr>
          <w:p w14:paraId="2E497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E08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00" w:type="dxa"/>
            <w:tcBorders>
              <w:top w:val="nil"/>
              <w:left w:val="nil"/>
              <w:bottom w:val="single" w:color="000000" w:sz="4" w:space="0"/>
              <w:right w:val="single" w:color="000000" w:sz="4" w:space="0"/>
            </w:tcBorders>
            <w:shd w:val="clear" w:color="auto" w:fill="auto"/>
            <w:vAlign w:val="center"/>
          </w:tcPr>
          <w:p w14:paraId="2F226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33" w:type="dxa"/>
            <w:tcBorders>
              <w:top w:val="nil"/>
              <w:left w:val="nil"/>
              <w:bottom w:val="single" w:color="000000" w:sz="4" w:space="0"/>
              <w:right w:val="single" w:color="000000" w:sz="4" w:space="0"/>
            </w:tcBorders>
            <w:shd w:val="clear" w:color="auto" w:fill="auto"/>
            <w:vAlign w:val="center"/>
          </w:tcPr>
          <w:p w14:paraId="1856E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8C7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E61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D40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EB8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2C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9E15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EEA75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256A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1E9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9AF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A6C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66" w:type="dxa"/>
            <w:tcBorders>
              <w:top w:val="nil"/>
              <w:left w:val="nil"/>
              <w:bottom w:val="single" w:color="000000" w:sz="4" w:space="0"/>
              <w:right w:val="single" w:color="000000" w:sz="4" w:space="0"/>
            </w:tcBorders>
            <w:shd w:val="clear" w:color="auto" w:fill="auto"/>
            <w:vAlign w:val="center"/>
          </w:tcPr>
          <w:p w14:paraId="6C563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84" w:type="dxa"/>
            <w:tcBorders>
              <w:top w:val="nil"/>
              <w:left w:val="nil"/>
              <w:bottom w:val="single" w:color="000000" w:sz="4" w:space="0"/>
              <w:right w:val="single" w:color="000000" w:sz="4" w:space="0"/>
            </w:tcBorders>
            <w:shd w:val="clear" w:color="auto" w:fill="auto"/>
            <w:vAlign w:val="center"/>
          </w:tcPr>
          <w:p w14:paraId="5E94D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105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00" w:type="dxa"/>
            <w:tcBorders>
              <w:top w:val="nil"/>
              <w:left w:val="nil"/>
              <w:bottom w:val="single" w:color="000000" w:sz="4" w:space="0"/>
              <w:right w:val="single" w:color="000000" w:sz="4" w:space="0"/>
            </w:tcBorders>
            <w:shd w:val="clear" w:color="auto" w:fill="auto"/>
            <w:vAlign w:val="center"/>
          </w:tcPr>
          <w:p w14:paraId="1D48C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33" w:type="dxa"/>
            <w:tcBorders>
              <w:top w:val="nil"/>
              <w:left w:val="nil"/>
              <w:bottom w:val="single" w:color="000000" w:sz="4" w:space="0"/>
              <w:right w:val="single" w:color="000000" w:sz="4" w:space="0"/>
            </w:tcBorders>
            <w:shd w:val="clear" w:color="auto" w:fill="auto"/>
            <w:vAlign w:val="center"/>
          </w:tcPr>
          <w:p w14:paraId="2F1E3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CE4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39D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F2A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7AD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AD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44D1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87FB5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7E1A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F72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43E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032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666" w:type="dxa"/>
            <w:tcBorders>
              <w:top w:val="nil"/>
              <w:left w:val="nil"/>
              <w:bottom w:val="single" w:color="000000" w:sz="4" w:space="0"/>
              <w:right w:val="single" w:color="000000" w:sz="4" w:space="0"/>
            </w:tcBorders>
            <w:shd w:val="clear" w:color="auto" w:fill="auto"/>
            <w:vAlign w:val="center"/>
          </w:tcPr>
          <w:p w14:paraId="5CBB4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684" w:type="dxa"/>
            <w:tcBorders>
              <w:top w:val="nil"/>
              <w:left w:val="nil"/>
              <w:bottom w:val="single" w:color="000000" w:sz="4" w:space="0"/>
              <w:right w:val="single" w:color="000000" w:sz="4" w:space="0"/>
            </w:tcBorders>
            <w:shd w:val="clear" w:color="auto" w:fill="auto"/>
            <w:vAlign w:val="center"/>
          </w:tcPr>
          <w:p w14:paraId="52DFC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D16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700" w:type="dxa"/>
            <w:tcBorders>
              <w:top w:val="nil"/>
              <w:left w:val="nil"/>
              <w:bottom w:val="single" w:color="000000" w:sz="4" w:space="0"/>
              <w:right w:val="single" w:color="000000" w:sz="4" w:space="0"/>
            </w:tcBorders>
            <w:shd w:val="clear" w:color="auto" w:fill="auto"/>
            <w:vAlign w:val="center"/>
          </w:tcPr>
          <w:p w14:paraId="1AF20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733" w:type="dxa"/>
            <w:tcBorders>
              <w:top w:val="nil"/>
              <w:left w:val="nil"/>
              <w:bottom w:val="single" w:color="000000" w:sz="4" w:space="0"/>
              <w:right w:val="single" w:color="000000" w:sz="4" w:space="0"/>
            </w:tcBorders>
            <w:shd w:val="clear" w:color="auto" w:fill="auto"/>
            <w:vAlign w:val="center"/>
          </w:tcPr>
          <w:p w14:paraId="0A479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188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271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1E5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7C9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AF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95EC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0A90D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C685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017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015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EA6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666" w:type="dxa"/>
            <w:tcBorders>
              <w:top w:val="nil"/>
              <w:left w:val="nil"/>
              <w:bottom w:val="single" w:color="000000" w:sz="4" w:space="0"/>
              <w:right w:val="single" w:color="000000" w:sz="4" w:space="0"/>
            </w:tcBorders>
            <w:shd w:val="clear" w:color="auto" w:fill="auto"/>
            <w:vAlign w:val="center"/>
          </w:tcPr>
          <w:p w14:paraId="65B6A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684" w:type="dxa"/>
            <w:tcBorders>
              <w:top w:val="nil"/>
              <w:left w:val="nil"/>
              <w:bottom w:val="single" w:color="000000" w:sz="4" w:space="0"/>
              <w:right w:val="single" w:color="000000" w:sz="4" w:space="0"/>
            </w:tcBorders>
            <w:shd w:val="clear" w:color="auto" w:fill="auto"/>
            <w:vAlign w:val="center"/>
          </w:tcPr>
          <w:p w14:paraId="0AE73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39D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700" w:type="dxa"/>
            <w:tcBorders>
              <w:top w:val="nil"/>
              <w:left w:val="nil"/>
              <w:bottom w:val="single" w:color="000000" w:sz="4" w:space="0"/>
              <w:right w:val="single" w:color="000000" w:sz="4" w:space="0"/>
            </w:tcBorders>
            <w:shd w:val="clear" w:color="auto" w:fill="auto"/>
            <w:vAlign w:val="center"/>
          </w:tcPr>
          <w:p w14:paraId="52AFA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733" w:type="dxa"/>
            <w:tcBorders>
              <w:top w:val="nil"/>
              <w:left w:val="nil"/>
              <w:bottom w:val="single" w:color="000000" w:sz="4" w:space="0"/>
              <w:right w:val="single" w:color="000000" w:sz="4" w:space="0"/>
            </w:tcBorders>
            <w:shd w:val="clear" w:color="auto" w:fill="auto"/>
            <w:vAlign w:val="center"/>
          </w:tcPr>
          <w:p w14:paraId="669B1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4A5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046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A76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02B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45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1DAA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56949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439A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C93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54C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EF7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14:paraId="7EF7C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14:paraId="5658B1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EB1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14:paraId="20466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14:paraId="03E61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A1F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58C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60B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03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07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70C6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69D3E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9CF0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7D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DFF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1D8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14:paraId="28ED6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14:paraId="2C306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8F7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14:paraId="7B82B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14:paraId="27526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916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8C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A1C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B25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EE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194C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1DFF1F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A073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4D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889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99B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14:paraId="4A27C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14:paraId="162966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640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14:paraId="3E4D1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14:paraId="24CED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DE6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998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A52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A48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9C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CE26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31658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A1DB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E99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88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742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5478D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4CD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07416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7F3DA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646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14D7E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BA5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3E3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6B0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9A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1CED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73397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47665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CE5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A6F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3D3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509E1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8DB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30295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641FD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A97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50C48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6EB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DD4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50B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89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2E40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68D44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B583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664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BD9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F9C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14:paraId="78FBB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A92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14:paraId="40DA8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14:paraId="74B29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FA4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14:paraId="50A87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679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D0C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469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FC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2B8A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8CE41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C1EB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80F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168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40C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66" w:type="dxa"/>
            <w:tcBorders>
              <w:top w:val="nil"/>
              <w:left w:val="nil"/>
              <w:bottom w:val="single" w:color="000000" w:sz="4" w:space="0"/>
              <w:right w:val="single" w:color="000000" w:sz="4" w:space="0"/>
            </w:tcBorders>
            <w:shd w:val="clear" w:color="auto" w:fill="auto"/>
            <w:vAlign w:val="center"/>
          </w:tcPr>
          <w:p w14:paraId="3340E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84" w:type="dxa"/>
            <w:tcBorders>
              <w:top w:val="nil"/>
              <w:left w:val="nil"/>
              <w:bottom w:val="single" w:color="000000" w:sz="4" w:space="0"/>
              <w:right w:val="single" w:color="000000" w:sz="4" w:space="0"/>
            </w:tcBorders>
            <w:shd w:val="clear" w:color="auto" w:fill="auto"/>
            <w:vAlign w:val="center"/>
          </w:tcPr>
          <w:p w14:paraId="5CA0A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045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00" w:type="dxa"/>
            <w:tcBorders>
              <w:top w:val="nil"/>
              <w:left w:val="nil"/>
              <w:bottom w:val="single" w:color="000000" w:sz="4" w:space="0"/>
              <w:right w:val="single" w:color="000000" w:sz="4" w:space="0"/>
            </w:tcBorders>
            <w:shd w:val="clear" w:color="auto" w:fill="auto"/>
            <w:vAlign w:val="center"/>
          </w:tcPr>
          <w:p w14:paraId="00E8E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33" w:type="dxa"/>
            <w:tcBorders>
              <w:top w:val="nil"/>
              <w:left w:val="nil"/>
              <w:bottom w:val="single" w:color="000000" w:sz="4" w:space="0"/>
              <w:right w:val="single" w:color="000000" w:sz="4" w:space="0"/>
            </w:tcBorders>
            <w:shd w:val="clear" w:color="auto" w:fill="auto"/>
            <w:vAlign w:val="center"/>
          </w:tcPr>
          <w:p w14:paraId="29B62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728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0DB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3F8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38A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044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C8D6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BC928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D6BB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599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19E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893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66" w:type="dxa"/>
            <w:tcBorders>
              <w:top w:val="nil"/>
              <w:left w:val="nil"/>
              <w:bottom w:val="single" w:color="000000" w:sz="4" w:space="0"/>
              <w:right w:val="single" w:color="000000" w:sz="4" w:space="0"/>
            </w:tcBorders>
            <w:shd w:val="clear" w:color="auto" w:fill="auto"/>
            <w:vAlign w:val="center"/>
          </w:tcPr>
          <w:p w14:paraId="002FC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84" w:type="dxa"/>
            <w:tcBorders>
              <w:top w:val="nil"/>
              <w:left w:val="nil"/>
              <w:bottom w:val="single" w:color="000000" w:sz="4" w:space="0"/>
              <w:right w:val="single" w:color="000000" w:sz="4" w:space="0"/>
            </w:tcBorders>
            <w:shd w:val="clear" w:color="auto" w:fill="auto"/>
            <w:vAlign w:val="center"/>
          </w:tcPr>
          <w:p w14:paraId="4DC5F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B80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00" w:type="dxa"/>
            <w:tcBorders>
              <w:top w:val="nil"/>
              <w:left w:val="nil"/>
              <w:bottom w:val="single" w:color="000000" w:sz="4" w:space="0"/>
              <w:right w:val="single" w:color="000000" w:sz="4" w:space="0"/>
            </w:tcBorders>
            <w:shd w:val="clear" w:color="auto" w:fill="auto"/>
            <w:vAlign w:val="center"/>
          </w:tcPr>
          <w:p w14:paraId="2B1DC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33" w:type="dxa"/>
            <w:tcBorders>
              <w:top w:val="nil"/>
              <w:left w:val="nil"/>
              <w:bottom w:val="single" w:color="000000" w:sz="4" w:space="0"/>
              <w:right w:val="single" w:color="000000" w:sz="4" w:space="0"/>
            </w:tcBorders>
            <w:shd w:val="clear" w:color="auto" w:fill="auto"/>
            <w:vAlign w:val="center"/>
          </w:tcPr>
          <w:p w14:paraId="17DEF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C0F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00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3EE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C7E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DE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2BFB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35D08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085F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899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ED8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1C3C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666" w:type="dxa"/>
            <w:tcBorders>
              <w:top w:val="nil"/>
              <w:left w:val="nil"/>
              <w:bottom w:val="single" w:color="000000" w:sz="4" w:space="0"/>
              <w:right w:val="single" w:color="000000" w:sz="4" w:space="0"/>
            </w:tcBorders>
            <w:shd w:val="clear" w:color="auto" w:fill="auto"/>
            <w:vAlign w:val="center"/>
          </w:tcPr>
          <w:p w14:paraId="48358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684" w:type="dxa"/>
            <w:tcBorders>
              <w:top w:val="nil"/>
              <w:left w:val="nil"/>
              <w:bottom w:val="single" w:color="000000" w:sz="4" w:space="0"/>
              <w:right w:val="single" w:color="000000" w:sz="4" w:space="0"/>
            </w:tcBorders>
            <w:shd w:val="clear" w:color="auto" w:fill="auto"/>
            <w:vAlign w:val="center"/>
          </w:tcPr>
          <w:p w14:paraId="0FF0B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7AC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700" w:type="dxa"/>
            <w:tcBorders>
              <w:top w:val="nil"/>
              <w:left w:val="nil"/>
              <w:bottom w:val="single" w:color="000000" w:sz="4" w:space="0"/>
              <w:right w:val="single" w:color="000000" w:sz="4" w:space="0"/>
            </w:tcBorders>
            <w:shd w:val="clear" w:color="auto" w:fill="auto"/>
            <w:vAlign w:val="center"/>
          </w:tcPr>
          <w:p w14:paraId="2C613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733" w:type="dxa"/>
            <w:tcBorders>
              <w:top w:val="nil"/>
              <w:left w:val="nil"/>
              <w:bottom w:val="single" w:color="000000" w:sz="4" w:space="0"/>
              <w:right w:val="single" w:color="000000" w:sz="4" w:space="0"/>
            </w:tcBorders>
            <w:shd w:val="clear" w:color="auto" w:fill="auto"/>
            <w:vAlign w:val="center"/>
          </w:tcPr>
          <w:p w14:paraId="4EDE7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C01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72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A21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BF9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AE4388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C8F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9355E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33D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AF38E9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2682" w:type="dxa"/>
            <w:tcBorders>
              <w:top w:val="nil"/>
              <w:left w:val="nil"/>
              <w:bottom w:val="nil"/>
              <w:right w:val="nil"/>
            </w:tcBorders>
            <w:shd w:val="clear" w:color="auto" w:fill="auto"/>
            <w:vAlign w:val="bottom"/>
          </w:tcPr>
          <w:p w14:paraId="50DFC3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892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4B7E8A0">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32446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1C2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9E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CD3EF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7F7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A7D4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6ECC8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BCB6E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EF59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BAF2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B3CBA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1782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19C4E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D07B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63D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ED42689">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6DCC44D">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605966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DA878E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7F737D4">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3DA35A0">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F8FB459">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51E694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338E3D0">
            <w:pPr>
              <w:jc w:val="center"/>
              <w:rPr>
                <w:rFonts w:hint="eastAsia" w:ascii="宋体" w:hAnsi="宋体" w:eastAsia="宋体" w:cs="宋体"/>
                <w:i w:val="0"/>
                <w:iCs w:val="0"/>
                <w:color w:val="000000"/>
                <w:sz w:val="22"/>
                <w:szCs w:val="22"/>
                <w:u w:val="none"/>
              </w:rPr>
            </w:pPr>
          </w:p>
        </w:tc>
      </w:tr>
      <w:tr w14:paraId="5BBC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F58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9117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2E0C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198.11 </w:t>
            </w:r>
          </w:p>
        </w:tc>
        <w:tc>
          <w:tcPr>
            <w:tcW w:w="1234" w:type="dxa"/>
            <w:tcBorders>
              <w:top w:val="nil"/>
              <w:left w:val="nil"/>
              <w:bottom w:val="single" w:color="000000" w:sz="4" w:space="0"/>
              <w:right w:val="single" w:color="000000" w:sz="4" w:space="0"/>
            </w:tcBorders>
            <w:shd w:val="clear" w:color="auto" w:fill="auto"/>
            <w:vAlign w:val="center"/>
          </w:tcPr>
          <w:p w14:paraId="04993C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744B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AE4AC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c>
          <w:tcPr>
            <w:tcW w:w="1133" w:type="dxa"/>
            <w:tcBorders>
              <w:top w:val="nil"/>
              <w:left w:val="nil"/>
              <w:bottom w:val="single" w:color="000000" w:sz="4" w:space="0"/>
              <w:right w:val="single" w:color="000000" w:sz="4" w:space="0"/>
            </w:tcBorders>
            <w:shd w:val="clear" w:color="auto" w:fill="auto"/>
            <w:vAlign w:val="center"/>
          </w:tcPr>
          <w:p w14:paraId="425FAE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8B05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9F6DC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77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E479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970F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D55CA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42.99 </w:t>
            </w:r>
          </w:p>
        </w:tc>
        <w:tc>
          <w:tcPr>
            <w:tcW w:w="1234" w:type="dxa"/>
            <w:tcBorders>
              <w:top w:val="nil"/>
              <w:left w:val="nil"/>
              <w:bottom w:val="single" w:color="000000" w:sz="4" w:space="0"/>
              <w:right w:val="single" w:color="000000" w:sz="4" w:space="0"/>
            </w:tcBorders>
            <w:shd w:val="clear" w:color="auto" w:fill="auto"/>
            <w:vAlign w:val="center"/>
          </w:tcPr>
          <w:p w14:paraId="57803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E82D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E9422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11.77 </w:t>
            </w:r>
          </w:p>
        </w:tc>
        <w:tc>
          <w:tcPr>
            <w:tcW w:w="1133" w:type="dxa"/>
            <w:tcBorders>
              <w:top w:val="nil"/>
              <w:left w:val="nil"/>
              <w:bottom w:val="single" w:color="000000" w:sz="4" w:space="0"/>
              <w:right w:val="single" w:color="000000" w:sz="4" w:space="0"/>
            </w:tcBorders>
            <w:shd w:val="clear" w:color="auto" w:fill="auto"/>
            <w:vAlign w:val="center"/>
          </w:tcPr>
          <w:p w14:paraId="5915A1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B8A11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5FD4F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97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1F8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31A0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E7195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42.59 </w:t>
            </w:r>
          </w:p>
        </w:tc>
        <w:tc>
          <w:tcPr>
            <w:tcW w:w="1234" w:type="dxa"/>
            <w:tcBorders>
              <w:top w:val="nil"/>
              <w:left w:val="nil"/>
              <w:bottom w:val="single" w:color="000000" w:sz="4" w:space="0"/>
              <w:right w:val="single" w:color="000000" w:sz="4" w:space="0"/>
            </w:tcBorders>
            <w:shd w:val="clear" w:color="auto" w:fill="auto"/>
            <w:vAlign w:val="center"/>
          </w:tcPr>
          <w:p w14:paraId="77A9A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BBB2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D183B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C8F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ED2DC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EDC81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1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B51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5124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695F9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49.56 </w:t>
            </w:r>
          </w:p>
        </w:tc>
        <w:tc>
          <w:tcPr>
            <w:tcW w:w="1234" w:type="dxa"/>
            <w:tcBorders>
              <w:top w:val="nil"/>
              <w:left w:val="nil"/>
              <w:bottom w:val="single" w:color="000000" w:sz="4" w:space="0"/>
              <w:right w:val="single" w:color="000000" w:sz="4" w:space="0"/>
            </w:tcBorders>
            <w:shd w:val="clear" w:color="auto" w:fill="auto"/>
            <w:vAlign w:val="center"/>
          </w:tcPr>
          <w:p w14:paraId="583629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4253D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1431C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A5D5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F3671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6CC86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C8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C8E0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E348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89F91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CCEC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DFFD8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EFCAB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7E44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FA5B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28B06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DE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220E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A21C4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6C377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35D5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EC33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359A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14:paraId="34992D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40B8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F64E7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3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821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21FB0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F7B06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19.88 </w:t>
            </w:r>
          </w:p>
        </w:tc>
        <w:tc>
          <w:tcPr>
            <w:tcW w:w="1234" w:type="dxa"/>
            <w:tcBorders>
              <w:top w:val="nil"/>
              <w:left w:val="nil"/>
              <w:bottom w:val="single" w:color="000000" w:sz="4" w:space="0"/>
              <w:right w:val="single" w:color="000000" w:sz="4" w:space="0"/>
            </w:tcBorders>
            <w:shd w:val="clear" w:color="auto" w:fill="auto"/>
            <w:vAlign w:val="center"/>
          </w:tcPr>
          <w:p w14:paraId="0971C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C941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2648F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14:paraId="10BEA9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98144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80ED6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71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7391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CD7E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81FD0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12.52 </w:t>
            </w:r>
          </w:p>
        </w:tc>
        <w:tc>
          <w:tcPr>
            <w:tcW w:w="1234" w:type="dxa"/>
            <w:tcBorders>
              <w:top w:val="nil"/>
              <w:left w:val="nil"/>
              <w:bottom w:val="single" w:color="000000" w:sz="4" w:space="0"/>
              <w:right w:val="single" w:color="000000" w:sz="4" w:space="0"/>
            </w:tcBorders>
            <w:shd w:val="clear" w:color="auto" w:fill="auto"/>
            <w:vAlign w:val="center"/>
          </w:tcPr>
          <w:p w14:paraId="0C5BC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0E21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4B8C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4B4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FBAF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98980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46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D12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C525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B0E57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1234" w:type="dxa"/>
            <w:tcBorders>
              <w:top w:val="nil"/>
              <w:left w:val="nil"/>
              <w:bottom w:val="single" w:color="000000" w:sz="4" w:space="0"/>
              <w:right w:val="single" w:color="000000" w:sz="4" w:space="0"/>
            </w:tcBorders>
            <w:shd w:val="clear" w:color="auto" w:fill="auto"/>
            <w:vAlign w:val="center"/>
          </w:tcPr>
          <w:p w14:paraId="2F1817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286ED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96575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F99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887D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32E85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20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959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C237C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035F9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551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314D2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D9145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E415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283B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F7E14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CB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6EF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472C0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0FDD3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0.67 </w:t>
            </w:r>
          </w:p>
        </w:tc>
        <w:tc>
          <w:tcPr>
            <w:tcW w:w="1234" w:type="dxa"/>
            <w:tcBorders>
              <w:top w:val="nil"/>
              <w:left w:val="nil"/>
              <w:bottom w:val="single" w:color="000000" w:sz="4" w:space="0"/>
              <w:right w:val="single" w:color="000000" w:sz="4" w:space="0"/>
            </w:tcBorders>
            <w:shd w:val="clear" w:color="auto" w:fill="auto"/>
            <w:vAlign w:val="center"/>
          </w:tcPr>
          <w:p w14:paraId="47935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0760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B1D8F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 </w:t>
            </w:r>
          </w:p>
        </w:tc>
        <w:tc>
          <w:tcPr>
            <w:tcW w:w="1133" w:type="dxa"/>
            <w:tcBorders>
              <w:top w:val="nil"/>
              <w:left w:val="nil"/>
              <w:bottom w:val="single" w:color="000000" w:sz="4" w:space="0"/>
              <w:right w:val="single" w:color="000000" w:sz="4" w:space="0"/>
            </w:tcBorders>
            <w:shd w:val="clear" w:color="auto" w:fill="auto"/>
            <w:vAlign w:val="center"/>
          </w:tcPr>
          <w:p w14:paraId="6415B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1A3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5EB1F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68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02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F260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41AC6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17.48 </w:t>
            </w:r>
          </w:p>
        </w:tc>
        <w:tc>
          <w:tcPr>
            <w:tcW w:w="1234" w:type="dxa"/>
            <w:tcBorders>
              <w:top w:val="nil"/>
              <w:left w:val="nil"/>
              <w:bottom w:val="single" w:color="000000" w:sz="4" w:space="0"/>
              <w:right w:val="single" w:color="000000" w:sz="4" w:space="0"/>
            </w:tcBorders>
            <w:shd w:val="clear" w:color="auto" w:fill="auto"/>
            <w:vAlign w:val="center"/>
          </w:tcPr>
          <w:p w14:paraId="26918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71744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33B6E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F607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A873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9F284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BB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7EF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7FC7CE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494D9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8E0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B1D27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1B44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CED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2289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F2DC7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23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5690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3DF9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04FE7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534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1607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270EC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F701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1C9B8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6F78D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CD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9466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0FECA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97BFE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1234" w:type="dxa"/>
            <w:tcBorders>
              <w:top w:val="nil"/>
              <w:left w:val="nil"/>
              <w:bottom w:val="single" w:color="000000" w:sz="4" w:space="0"/>
              <w:right w:val="single" w:color="000000" w:sz="4" w:space="0"/>
            </w:tcBorders>
            <w:shd w:val="clear" w:color="auto" w:fill="auto"/>
            <w:vAlign w:val="center"/>
          </w:tcPr>
          <w:p w14:paraId="0ED26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5E274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5430F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05BB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3302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2CF4E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8A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656E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F538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D02ED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46E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4817D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A8054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DCE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CFEF0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959C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AF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7929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55E9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35C64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00C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E6F1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4A631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6E4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2BC7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DC898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50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2FFB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CA09F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38C03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020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F84E3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31207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A00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91CC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EF88A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B6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9AC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1CF1C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7CB45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7DDE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EC7F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9A17A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55E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7D85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895B0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36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2EA1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935F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E79DF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 </w:t>
            </w:r>
          </w:p>
        </w:tc>
        <w:tc>
          <w:tcPr>
            <w:tcW w:w="1234" w:type="dxa"/>
            <w:tcBorders>
              <w:top w:val="nil"/>
              <w:left w:val="nil"/>
              <w:bottom w:val="single" w:color="000000" w:sz="4" w:space="0"/>
              <w:right w:val="single" w:color="000000" w:sz="4" w:space="0"/>
            </w:tcBorders>
            <w:shd w:val="clear" w:color="auto" w:fill="auto"/>
            <w:vAlign w:val="center"/>
          </w:tcPr>
          <w:p w14:paraId="4B740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2F16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8B83C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65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C940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E7EA8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3E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DBC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AB60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95A11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C66C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16DE1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AC3C8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E110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9D363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398E7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73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753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4563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80127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0.05 </w:t>
            </w:r>
          </w:p>
        </w:tc>
        <w:tc>
          <w:tcPr>
            <w:tcW w:w="1234" w:type="dxa"/>
            <w:tcBorders>
              <w:top w:val="nil"/>
              <w:left w:val="nil"/>
              <w:bottom w:val="single" w:color="000000" w:sz="4" w:space="0"/>
              <w:right w:val="single" w:color="000000" w:sz="4" w:space="0"/>
            </w:tcBorders>
            <w:shd w:val="clear" w:color="auto" w:fill="auto"/>
            <w:vAlign w:val="center"/>
          </w:tcPr>
          <w:p w14:paraId="5E3CB8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6CE0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8C2D8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812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81AF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317D0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CE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A52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DC6A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8B75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CB94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9AAC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11BD5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5.55 </w:t>
            </w:r>
          </w:p>
        </w:tc>
        <w:tc>
          <w:tcPr>
            <w:tcW w:w="1133" w:type="dxa"/>
            <w:tcBorders>
              <w:top w:val="nil"/>
              <w:left w:val="nil"/>
              <w:bottom w:val="single" w:color="000000" w:sz="4" w:space="0"/>
              <w:right w:val="single" w:color="000000" w:sz="4" w:space="0"/>
            </w:tcBorders>
            <w:shd w:val="clear" w:color="auto" w:fill="auto"/>
            <w:vAlign w:val="center"/>
          </w:tcPr>
          <w:p w14:paraId="2FC5F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558DB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9DF9D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09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7C6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FA02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5F0D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614B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A402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D47C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14:paraId="5D63A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CA2C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7E9B8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4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A194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0113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10A0C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D9DD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A8E4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49094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2339F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8611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E8C8C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F5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C19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0A57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0D844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D4A6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0A4F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D035D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9.51 </w:t>
            </w:r>
          </w:p>
        </w:tc>
        <w:tc>
          <w:tcPr>
            <w:tcW w:w="1133" w:type="dxa"/>
            <w:tcBorders>
              <w:top w:val="nil"/>
              <w:left w:val="nil"/>
              <w:bottom w:val="single" w:color="000000" w:sz="4" w:space="0"/>
              <w:right w:val="single" w:color="000000" w:sz="4" w:space="0"/>
            </w:tcBorders>
            <w:shd w:val="clear" w:color="auto" w:fill="auto"/>
            <w:vAlign w:val="center"/>
          </w:tcPr>
          <w:p w14:paraId="2EF8B9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7760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C53AE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C1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1CD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165BE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5B128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F313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18EC6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58581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425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4212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54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88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49E16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C5F63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FE78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EA67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B7E49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54725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14:paraId="6D48AD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599C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9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30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6294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BFF1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A80A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DBDE0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14563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342D3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A1B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7A376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D3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B4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A27E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FB458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6B09A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3E77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7A46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C793F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2656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B49A6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6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495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5B7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52A5C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78C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2258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492F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1BEA5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6FBA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75068E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AEE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32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CCE2F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2A548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1C1D5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81B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AD360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47A5F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89B2D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5357B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74E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A6F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FA7B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C0E3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D310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7EB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69B4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A5191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45A3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D2F07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793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688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776107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B716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205.26 </w:t>
            </w:r>
          </w:p>
        </w:tc>
        <w:tc>
          <w:tcPr>
            <w:tcW w:w="12067" w:type="dxa"/>
            <w:gridSpan w:val="5"/>
            <w:tcBorders>
              <w:top w:val="nil"/>
              <w:left w:val="nil"/>
              <w:bottom w:val="single" w:color="000000" w:sz="4" w:space="0"/>
              <w:right w:val="single" w:color="000000" w:sz="4" w:space="0"/>
            </w:tcBorders>
            <w:shd w:val="clear" w:color="auto" w:fill="auto"/>
            <w:vAlign w:val="center"/>
          </w:tcPr>
          <w:p w14:paraId="7F0E48C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D1698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bl>
    <w:p w14:paraId="53799909">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656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D83159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8C9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89AE122">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重庆巫溪工业园区管理委员会（本级）</w:t>
            </w:r>
          </w:p>
        </w:tc>
        <w:tc>
          <w:tcPr>
            <w:tcW w:w="1156" w:type="dxa"/>
            <w:tcBorders>
              <w:top w:val="nil"/>
              <w:left w:val="nil"/>
              <w:bottom w:val="nil"/>
              <w:right w:val="nil"/>
            </w:tcBorders>
            <w:shd w:val="clear" w:color="auto" w:fill="auto"/>
            <w:vAlign w:val="bottom"/>
          </w:tcPr>
          <w:p w14:paraId="5EA652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05B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4FE23A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95FAB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A7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98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C556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8D6D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735C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B6ED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5424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B4D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CB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194E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DAD5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DB57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EBCF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B372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1448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3C97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95EF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8F81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E74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902F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30B2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D6E5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F34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6F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5527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414ED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86F59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FB64B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E392D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53F2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6829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B876E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73264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F6DC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9306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73FB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9E6A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32C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09D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77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9E3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70F1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20446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E3041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4C83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A1C44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4FC5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711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B672F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955B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6E9A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AEB95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A2EC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9AE07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263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0E93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1850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FF32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8DF8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C294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4EF2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DD2D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2C6C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7449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9645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95D9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1DDC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646B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DD9C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16F4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734A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891C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0AC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6039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6AA0F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7428C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17E9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18F9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1C8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94BD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2CC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71456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F33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E821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81E2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AA5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718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162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7DFD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154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0D1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5896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5BAD3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05DA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C94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84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F07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D269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EBF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EBF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6906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939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182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B30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79C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973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09266C1">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35F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B8E41B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361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C1CB30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2116" w:type="dxa"/>
            <w:tcBorders>
              <w:top w:val="nil"/>
              <w:left w:val="nil"/>
              <w:bottom w:val="nil"/>
              <w:right w:val="nil"/>
            </w:tcBorders>
            <w:shd w:val="clear" w:color="auto" w:fill="auto"/>
            <w:vAlign w:val="bottom"/>
          </w:tcPr>
          <w:p w14:paraId="48F399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9A2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BCF821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A01A8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AF4B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2A8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AEB5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C938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30A7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C30BA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FACCE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9E0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789F">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CA322C">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10EC3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3BA6D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2E709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FB7E15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D3E582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E1FEC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3B45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F17CD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7B3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0B8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6A396F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9CE04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6CAB1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392286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058C2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60FAC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DCAD7A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F94B37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E4CA48">
            <w:pPr>
              <w:jc w:val="center"/>
              <w:rPr>
                <w:rFonts w:hint="eastAsia" w:ascii="宋体" w:hAnsi="宋体" w:eastAsia="宋体" w:cs="宋体"/>
                <w:i w:val="0"/>
                <w:iCs w:val="0"/>
                <w:color w:val="000000"/>
                <w:sz w:val="22"/>
                <w:szCs w:val="22"/>
                <w:u w:val="none"/>
              </w:rPr>
            </w:pPr>
          </w:p>
        </w:tc>
      </w:tr>
      <w:tr w14:paraId="3FF2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0B7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2B0F58D">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C3AE3FE">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BF2088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AC56B7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F6C180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CA3F7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972FEC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14348D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6EF9CCA">
            <w:pPr>
              <w:jc w:val="center"/>
              <w:rPr>
                <w:rFonts w:hint="eastAsia" w:ascii="宋体" w:hAnsi="宋体" w:eastAsia="宋体" w:cs="宋体"/>
                <w:i w:val="0"/>
                <w:iCs w:val="0"/>
                <w:color w:val="000000"/>
                <w:sz w:val="22"/>
                <w:szCs w:val="22"/>
                <w:u w:val="none"/>
              </w:rPr>
            </w:pPr>
          </w:p>
        </w:tc>
      </w:tr>
      <w:tr w14:paraId="02B1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253A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31CC4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F507C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A406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B32967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1D57D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897315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F4CCD1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59FD42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C6452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78700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FF952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81A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9A7CDC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343DF3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70722D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776A8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8CBFC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2B3BAE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8EC38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91D64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8FEF3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B4DB1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F1D1B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7C491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02A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BBE50C5">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FE1BCCB">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532C6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C6CAB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B2912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A2C6B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F2B2C2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F1907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1CFF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FACD2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E8D36D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1A9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D78A26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AB6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BA8784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4284" w:type="dxa"/>
            <w:tcBorders>
              <w:top w:val="nil"/>
              <w:left w:val="nil"/>
              <w:bottom w:val="nil"/>
              <w:right w:val="nil"/>
            </w:tcBorders>
            <w:shd w:val="clear" w:color="auto" w:fill="auto"/>
            <w:vAlign w:val="bottom"/>
          </w:tcPr>
          <w:p w14:paraId="32F56D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44F2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AF98164">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313D6E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E09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D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6929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5696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4481B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8384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94AF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C9A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FA3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5BACA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6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773EC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2531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E530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14:paraId="7934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C89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0DA81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C4E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3B1482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A901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FFDD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14:paraId="4B53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C8E2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2D2F2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34F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C80AE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4078D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300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B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8602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D371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5F4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71C40B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D440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C2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B64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F32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66B1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A86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27B0F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531D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378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085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D5FC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8CF5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771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4F7D7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3CE4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9A5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97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3DB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6A2E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E44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6C81F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1B78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E66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30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BCA6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B073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27F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B82F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8D2D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5D2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26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0F7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E75B5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8F5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4264E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C6F7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D7C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459B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9DFE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3BFA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77D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22A5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D58E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A2A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C6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5BF8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2065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D631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BDB58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B8E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AD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1B51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24F5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970D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AA2B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F62F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37D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37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08D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5F2E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F81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8DCFE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40DB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B2C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25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D66F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B591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211D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FF69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905D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2488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A3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DF26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2A38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991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6C2381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AB48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2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4D9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506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C2F3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981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92B71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A785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53D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EB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A7D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8718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1290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B3734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9BFA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447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7C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E53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62E7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8B2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DAF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1E28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6C3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21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670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ECEF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CE7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805A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614F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1BF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30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336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FCB0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027D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EC5D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4D4E1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B60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22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B088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EF80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216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8BB22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186F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769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66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1652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61A3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CDE90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47238D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8ED8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2AD1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F9C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8C996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53BC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775D8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B965E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86D9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A27E72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7FC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BB73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3DDE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295DD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5.61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AF485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5CDD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5169AB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CF8B0A9">
      <w:pPr>
        <w:rPr>
          <w:rFonts w:hint="eastAsia" w:ascii="宋体" w:hAnsi="宋体" w:eastAsia="宋体" w:cs="宋体"/>
          <w:color w:val="000000"/>
          <w:sz w:val="21"/>
          <w:szCs w:val="21"/>
          <w:lang w:bidi="ar"/>
        </w:rPr>
      </w:pPr>
    </w:p>
    <w:p w14:paraId="42966708">
      <w:pPr>
        <w:rPr>
          <w:rFonts w:hint="eastAsia" w:ascii="宋体" w:hAnsi="宋体" w:eastAsia="宋体" w:cs="宋体"/>
          <w:color w:val="000000"/>
          <w:sz w:val="21"/>
          <w:szCs w:val="21"/>
          <w:lang w:bidi="ar"/>
        </w:rPr>
      </w:pPr>
    </w:p>
    <w:p w14:paraId="51F2C4BE">
      <w:pPr>
        <w:rPr>
          <w:rFonts w:hint="eastAsia" w:ascii="宋体" w:hAnsi="宋体" w:eastAsia="宋体" w:cs="宋体"/>
          <w:color w:val="000000"/>
          <w:sz w:val="21"/>
          <w:szCs w:val="21"/>
          <w:lang w:bidi="ar"/>
        </w:rPr>
      </w:pPr>
    </w:p>
    <w:p w14:paraId="48288AC4">
      <w:pPr>
        <w:rPr>
          <w:rFonts w:hint="eastAsia" w:ascii="宋体" w:hAnsi="宋体" w:eastAsia="宋体" w:cs="宋体"/>
          <w:color w:val="000000"/>
          <w:sz w:val="21"/>
          <w:szCs w:val="21"/>
          <w:lang w:bidi="ar"/>
        </w:rPr>
      </w:pPr>
    </w:p>
    <w:p w14:paraId="35E06A7C">
      <w:pPr>
        <w:rPr>
          <w:rFonts w:hint="eastAsia" w:ascii="宋体" w:hAnsi="宋体" w:eastAsia="宋体" w:cs="宋体"/>
          <w:color w:val="000000"/>
          <w:sz w:val="21"/>
          <w:szCs w:val="21"/>
          <w:lang w:bidi="ar"/>
        </w:rPr>
      </w:pPr>
    </w:p>
    <w:p w14:paraId="46768BFE">
      <w:pPr>
        <w:rPr>
          <w:rFonts w:hint="eastAsia" w:ascii="宋体" w:hAnsi="宋体" w:eastAsia="宋体" w:cs="宋体"/>
          <w:color w:val="000000"/>
          <w:sz w:val="21"/>
          <w:szCs w:val="21"/>
          <w:lang w:bidi="ar"/>
        </w:rPr>
      </w:pPr>
    </w:p>
    <w:p w14:paraId="37AF614D">
      <w:pPr>
        <w:rPr>
          <w:rFonts w:hint="eastAsia" w:ascii="宋体" w:hAnsi="宋体" w:eastAsia="宋体" w:cs="宋体"/>
          <w:color w:val="000000"/>
          <w:sz w:val="21"/>
          <w:szCs w:val="21"/>
          <w:lang w:bidi="ar"/>
        </w:rPr>
      </w:pPr>
    </w:p>
    <w:p w14:paraId="538CBE07">
      <w:pPr>
        <w:rPr>
          <w:rFonts w:hint="eastAsia" w:ascii="宋体" w:hAnsi="宋体" w:eastAsia="宋体" w:cs="宋体"/>
          <w:color w:val="000000"/>
          <w:sz w:val="21"/>
          <w:szCs w:val="21"/>
          <w:lang w:bidi="ar"/>
        </w:rPr>
      </w:pPr>
    </w:p>
    <w:p w14:paraId="2FDF1211">
      <w:pPr>
        <w:rPr>
          <w:rFonts w:hint="eastAsia" w:ascii="宋体" w:hAnsi="宋体" w:eastAsia="宋体" w:cs="宋体"/>
          <w:color w:val="000000"/>
          <w:sz w:val="21"/>
          <w:szCs w:val="21"/>
          <w:lang w:bidi="ar"/>
        </w:rPr>
      </w:pPr>
    </w:p>
    <w:p w14:paraId="65E62209">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9448">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C830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C830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A5AF">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F6AC3B">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CF6AC3B">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6DBC8E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6DBC8E0">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9723">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AD6F2B">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CAD6F2B">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4A856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4A856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BB94D">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FF5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2C42D2"/>
    <w:rsid w:val="075678DB"/>
    <w:rsid w:val="08051BCA"/>
    <w:rsid w:val="08887FC5"/>
    <w:rsid w:val="08BA052C"/>
    <w:rsid w:val="08DB07BA"/>
    <w:rsid w:val="098305D0"/>
    <w:rsid w:val="09B72B6E"/>
    <w:rsid w:val="0A3851D8"/>
    <w:rsid w:val="0A5C4B69"/>
    <w:rsid w:val="0AEC3BC7"/>
    <w:rsid w:val="0B9335CE"/>
    <w:rsid w:val="0BF1257F"/>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C41B62"/>
    <w:rsid w:val="1B6F15B6"/>
    <w:rsid w:val="1BAA2EDC"/>
    <w:rsid w:val="1CE157EE"/>
    <w:rsid w:val="1D014A01"/>
    <w:rsid w:val="1D022362"/>
    <w:rsid w:val="1DD26311"/>
    <w:rsid w:val="1EF67CA4"/>
    <w:rsid w:val="1FCD26AF"/>
    <w:rsid w:val="20642787"/>
    <w:rsid w:val="21556F04"/>
    <w:rsid w:val="22403BD3"/>
    <w:rsid w:val="23E524B5"/>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DFF4C81"/>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3C152D"/>
    <w:rsid w:val="44A854C2"/>
    <w:rsid w:val="44DD597D"/>
    <w:rsid w:val="465B470D"/>
    <w:rsid w:val="469D6AD4"/>
    <w:rsid w:val="47674801"/>
    <w:rsid w:val="48225EF7"/>
    <w:rsid w:val="495C4A24"/>
    <w:rsid w:val="4AD70EE7"/>
    <w:rsid w:val="4B7951CB"/>
    <w:rsid w:val="4B7C315C"/>
    <w:rsid w:val="4BAB7F90"/>
    <w:rsid w:val="4C525C99"/>
    <w:rsid w:val="4D6E57FB"/>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163B46"/>
    <w:rsid w:val="5D290C69"/>
    <w:rsid w:val="5D537F41"/>
    <w:rsid w:val="5EFA176D"/>
    <w:rsid w:val="5F0247F9"/>
    <w:rsid w:val="5F2D4A41"/>
    <w:rsid w:val="5FBB09D4"/>
    <w:rsid w:val="601C34ED"/>
    <w:rsid w:val="60A958A9"/>
    <w:rsid w:val="60D22ADB"/>
    <w:rsid w:val="61025A59"/>
    <w:rsid w:val="613D5BBC"/>
    <w:rsid w:val="61536C39"/>
    <w:rsid w:val="62944DD7"/>
    <w:rsid w:val="62CD6091"/>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AB05E2"/>
    <w:rsid w:val="7FA960B8"/>
    <w:rsid w:val="7FCDC8C3"/>
    <w:rsid w:val="DDFB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6060</Words>
  <Characters>6833</Characters>
  <Lines>161</Lines>
  <Paragraphs>45</Paragraphs>
  <TotalTime>5</TotalTime>
  <ScaleCrop>false</ScaleCrop>
  <LinksUpToDate>false</LinksUpToDate>
  <CharactersWithSpaces>6894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温星星</cp:lastModifiedBy>
  <dcterms:modified xsi:type="dcterms:W3CDTF">2026-06-09T07:20:49Z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E17B685AE4B94ACB995DF43DAFD54A37</vt:lpwstr>
  </property>
  <property fmtid="{D5CDD505-2E9C-101B-9397-08002B2CF9AE}" pid="4" name="KSOTemplateDocerSaveRecord">
    <vt:lpwstr>eyJoZGlkIjoiZDRlMTI0ZmZkNWVkNDk2ZTg4NWYwOTQyMjQxMmY4NGEiLCJ1c2VySWQiOiIxMzIzODcwMDMzIn0=</vt:lpwstr>
  </property>
</Properties>
</file>