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巫溪县纪检监察信息中心</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highlight w:val="none"/>
          <w:lang w:eastAsia="zh-CN"/>
        </w:rPr>
        <w:t>巫溪县纪检监察信息中心的主要任务是：</w:t>
      </w:r>
      <w:r>
        <w:rPr>
          <w:rFonts w:hint="eastAsia" w:ascii="方正仿宋_GBK" w:hAnsi="方正仿宋_GBK" w:eastAsia="方正仿宋_GBK" w:cs="方正仿宋_GBK"/>
          <w:color w:val="auto"/>
          <w:sz w:val="32"/>
          <w:szCs w:val="32"/>
          <w:lang w:val="en-US" w:eastAsia="zh-CN"/>
        </w:rPr>
        <w:t>承担</w:t>
      </w:r>
      <w:r>
        <w:rPr>
          <w:rFonts w:hint="eastAsia" w:ascii="方正仿宋_GBK" w:hAnsi="方正仿宋_GBK" w:eastAsia="方正仿宋_GBK" w:cs="方正仿宋_GBK"/>
          <w:color w:val="auto"/>
          <w:sz w:val="32"/>
          <w:szCs w:val="32"/>
          <w:u w:val="none"/>
          <w:lang w:val="en-US" w:eastAsia="zh-CN"/>
        </w:rPr>
        <w:t>县纪委监委新闻信息、信息化建设有关的事</w:t>
      </w:r>
      <w:r>
        <w:rPr>
          <w:rFonts w:hint="eastAsia" w:ascii="方正仿宋_GBK" w:hAnsi="方正仿宋_GBK" w:eastAsia="方正仿宋_GBK" w:cs="方正仿宋_GBK"/>
          <w:color w:val="auto"/>
          <w:sz w:val="32"/>
          <w:szCs w:val="32"/>
          <w:lang w:val="en-US" w:eastAsia="zh-CN"/>
        </w:rPr>
        <w:t>务性工作，为</w:t>
      </w:r>
      <w:r>
        <w:rPr>
          <w:rFonts w:hint="eastAsia" w:ascii="方正仿宋_GBK" w:hAnsi="方正仿宋_GBK" w:eastAsia="方正仿宋_GBK" w:cs="方正仿宋_GBK"/>
          <w:color w:val="auto"/>
          <w:sz w:val="32"/>
          <w:szCs w:val="32"/>
          <w:u w:val="none"/>
          <w:lang w:val="en-US" w:eastAsia="zh-CN"/>
        </w:rPr>
        <w:t>全县纪检监察工作</w:t>
      </w:r>
      <w:r>
        <w:rPr>
          <w:rFonts w:hint="eastAsia" w:ascii="方正仿宋_GBK" w:hAnsi="方正仿宋_GBK" w:eastAsia="方正仿宋_GBK" w:cs="方正仿宋_GBK"/>
          <w:color w:val="auto"/>
          <w:sz w:val="32"/>
          <w:szCs w:val="32"/>
          <w:lang w:val="en-US" w:eastAsia="zh-CN"/>
        </w:rPr>
        <w:t>提供服务。</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lang w:val="en-US" w:eastAsia="zh-CN"/>
        </w:rPr>
        <w:t>巫溪县党风廉政教育研究中心的主要任务是：承担县纪委监委党风廉政教育研究和廉政教育基地、标准化“走读式”谈话场所建设管理有关的事务性工作，为全县纪检监察工作提供服务。</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（二）机构设置</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default" w:ascii="Times New Roman" w:hAnsi="Times New Roman" w:eastAsia="方正仿宋_GBK" w:cs="Times New Roman"/>
          <w:color w:val="000000"/>
          <w:kern w:val="0"/>
          <w:sz w:val="32"/>
          <w:szCs w:val="32"/>
          <w:shd w:val="clear" w:color="auto" w:fill="FFFFFF"/>
        </w:rPr>
      </w:pPr>
      <w:r>
        <w:rPr>
          <w:rFonts w:hint="default" w:ascii="Times New Roman" w:hAnsi="Times New Roman" w:eastAsia="方正仿宋_GBK" w:cs="Times New Roman"/>
          <w:color w:val="000000"/>
          <w:kern w:val="0"/>
          <w:sz w:val="32"/>
          <w:szCs w:val="32"/>
          <w:shd w:val="clear" w:color="auto" w:fill="FFFFFF"/>
        </w:rPr>
        <w:t>从预算单位构成看，纳入本部门202</w:t>
      </w:r>
      <w:r>
        <w:rPr>
          <w:rFonts w:hint="default" w:ascii="Times New Roman" w:hAnsi="Times New Roman" w:eastAsia="方正仿宋_GBK" w:cs="Times New Roman"/>
          <w:color w:val="000000"/>
          <w:kern w:val="0"/>
          <w:sz w:val="32"/>
          <w:szCs w:val="32"/>
          <w:shd w:val="clear" w:color="auto" w:fill="FFFFFF"/>
          <w:lang w:val="en-US" w:eastAsia="zh-CN"/>
        </w:rPr>
        <w:t>5</w:t>
      </w:r>
      <w:r>
        <w:rPr>
          <w:rFonts w:hint="default" w:ascii="Times New Roman" w:hAnsi="Times New Roman" w:eastAsia="方正仿宋_GBK" w:cs="Times New Roman"/>
          <w:color w:val="000000"/>
          <w:kern w:val="0"/>
          <w:sz w:val="32"/>
          <w:szCs w:val="32"/>
          <w:shd w:val="clear" w:color="auto" w:fill="FFFFFF"/>
        </w:rPr>
        <w:t>年度决算编制的预算单位主要包括巫溪县纪检</w:t>
      </w:r>
      <w:r>
        <w:rPr>
          <w:rFonts w:hint="default" w:ascii="Times New Roman" w:hAnsi="Times New Roman" w:eastAsia="方正仿宋_GBK" w:cs="Times New Roman"/>
          <w:color w:val="000000"/>
          <w:kern w:val="0"/>
          <w:sz w:val="32"/>
          <w:szCs w:val="32"/>
          <w:shd w:val="clear" w:color="auto" w:fill="FFFFFF"/>
          <w:lang w:eastAsia="zh-CN"/>
        </w:rPr>
        <w:t>监察</w:t>
      </w:r>
      <w:r>
        <w:rPr>
          <w:rFonts w:hint="default" w:ascii="Times New Roman" w:hAnsi="Times New Roman" w:eastAsia="方正仿宋_GBK" w:cs="Times New Roman"/>
          <w:color w:val="000000"/>
          <w:kern w:val="0"/>
          <w:sz w:val="32"/>
          <w:szCs w:val="32"/>
          <w:shd w:val="clear" w:color="auto" w:fill="FFFFFF"/>
        </w:rPr>
        <w:t>信息中心、巫溪县</w:t>
      </w:r>
      <w:r>
        <w:rPr>
          <w:rFonts w:hint="default" w:ascii="Times New Roman" w:hAnsi="Times New Roman" w:eastAsia="方正仿宋_GBK" w:cs="Times New Roman"/>
          <w:color w:val="000000"/>
          <w:kern w:val="0"/>
          <w:sz w:val="32"/>
          <w:szCs w:val="32"/>
          <w:shd w:val="clear" w:color="auto" w:fill="FFFFFF"/>
          <w:lang w:eastAsia="zh-CN"/>
        </w:rPr>
        <w:t>党风廉政教育研究</w:t>
      </w:r>
      <w:r>
        <w:rPr>
          <w:rFonts w:hint="default" w:ascii="Times New Roman" w:hAnsi="Times New Roman" w:eastAsia="方正仿宋_GBK" w:cs="Times New Roman"/>
          <w:color w:val="000000"/>
          <w:kern w:val="0"/>
          <w:sz w:val="32"/>
          <w:szCs w:val="32"/>
          <w:shd w:val="clear" w:color="auto" w:fill="FFFFFF"/>
        </w:rPr>
        <w:t>中心。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ascii="方正仿宋_GBK" w:hAnsi="方正仿宋_GBK" w:eastAsia="方正仿宋_GBK" w:cs="方正仿宋_GBK"/>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度收入总计338.48万元，支出总计</w:t>
      </w:r>
      <w:r>
        <w:rPr>
          <w:rFonts w:hint="default" w:ascii="Times New Roman" w:hAnsi="Times New Roman" w:eastAsia="方正仿宋_GBK" w:cs="Times New Roman"/>
          <w:sz w:val="32"/>
          <w:szCs w:val="32"/>
        </w:rPr>
        <w:t>338.48</w:t>
      </w:r>
      <w:r>
        <w:rPr>
          <w:rFonts w:hint="default" w:ascii="Times New Roman" w:hAnsi="Times New Roman" w:eastAsia="方正仿宋_GBK" w:cs="Times New Roman"/>
          <w:sz w:val="32"/>
          <w:szCs w:val="32"/>
          <w:shd w:val="clear" w:color="auto" w:fill="FFFFFF"/>
        </w:rPr>
        <w:t>万元。收、支与2023年度相比，增加338.48万元，增长100.0%，主要原因是</w:t>
      </w:r>
      <w:r>
        <w:rPr>
          <w:rFonts w:hint="default" w:ascii="Times New Roman" w:hAnsi="Times New Roman" w:eastAsia="方正仿宋_GBK" w:cs="Times New Roman"/>
          <w:sz w:val="32"/>
          <w:szCs w:val="32"/>
        </w:rPr>
        <w:t>2024年，根据县财政局要求，事业单位新增为独立核算，所以上年度无数据，本年度增加100%。</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2.收入情况。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度收入合计338.48万元，与2023年度相比，增加338.48万元，增长100.0%，主要原因是</w:t>
      </w:r>
      <w:r>
        <w:rPr>
          <w:rFonts w:hint="eastAsia" w:ascii="Times New Roman" w:hAnsi="Times New Roman" w:eastAsia="方正仿宋_GBK" w:cs="Times New Roman"/>
          <w:sz w:val="32"/>
          <w:szCs w:val="32"/>
          <w:shd w:val="clear" w:color="auto" w:fill="FFFFFF"/>
          <w:lang w:eastAsia="zh-CN"/>
        </w:rPr>
        <w:t>2024年，根据县财政局要求，事业单位新增为独立核算，所以上年度无数据，本年度增加100%。</w:t>
      </w:r>
      <w:r>
        <w:rPr>
          <w:rFonts w:hint="default" w:ascii="Times New Roman" w:hAnsi="Times New Roman" w:eastAsia="方正仿宋_GBK" w:cs="Times New Roman"/>
          <w:sz w:val="32"/>
          <w:szCs w:val="32"/>
          <w:shd w:val="clear" w:color="auto" w:fill="FFFFFF"/>
          <w:lang w:eastAsia="zh-CN"/>
        </w:rPr>
        <w:t>其中：财政拨款收入338.48万元，占100.00%；事业收入0.00万元，占0.00%；经营收入0.00万元，占0.00%；其他收入0.00万元，占0.00%。此外，使用非财政拨款结余和专用结余0.00万元，年初结转和结余0.00万元。</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3.支出情况。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度支出合计338.48万元，与2023年度相比，增加338.48万元，增长100.0%，主要原因是</w:t>
      </w:r>
      <w:r>
        <w:rPr>
          <w:rFonts w:hint="eastAsia" w:ascii="Times New Roman" w:hAnsi="Times New Roman" w:eastAsia="方正仿宋_GBK" w:cs="Times New Roman"/>
          <w:sz w:val="32"/>
          <w:szCs w:val="32"/>
          <w:shd w:val="clear" w:color="auto" w:fill="FFFFFF"/>
          <w:lang w:eastAsia="zh-CN"/>
        </w:rPr>
        <w:t>2024年，根据县财政局要求，事业单位新增为独立核算，所以上年度无数据，本年度增加100%。</w:t>
      </w:r>
      <w:r>
        <w:rPr>
          <w:rFonts w:hint="default" w:ascii="Times New Roman" w:hAnsi="Times New Roman" w:eastAsia="方正仿宋_GBK" w:cs="Times New Roman"/>
          <w:sz w:val="32"/>
          <w:szCs w:val="32"/>
          <w:shd w:val="clear" w:color="auto" w:fill="FFFFFF"/>
          <w:lang w:eastAsia="zh-CN"/>
        </w:rPr>
        <w:t>其中：基本支出338.48万元，占100.00%；项目支出0.00万元，占0.00%；经营支出0.00万元，占0.00%。此外，结余分配0.00万元。</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方正仿宋_GBK" w:cs="Times New Roman"/>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4.结转结余情况。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度年末结转和结余0.00万元，与2023年度相比，无增减，主要原因是</w:t>
      </w:r>
      <w:r>
        <w:rPr>
          <w:rFonts w:hint="eastAsia" w:ascii="Times New Roman" w:hAnsi="Times New Roman" w:eastAsia="方正仿宋_GBK" w:cs="Times New Roman"/>
          <w:sz w:val="32"/>
          <w:szCs w:val="32"/>
          <w:shd w:val="clear" w:color="auto" w:fill="FFFFFF"/>
          <w:lang w:eastAsia="zh-CN"/>
        </w:rPr>
        <w:t>2024年，根据县财政局要求，事业单位新增为独立核算，本年度收入已支付完成。</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（二）财政拨款收入支出决算总体情况说明</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度财政拨款收、支总计338.48万元。与202</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lang w:eastAsia="zh-CN"/>
        </w:rPr>
        <w:t>年相比，财政拨款收、支总计各增加338.48万元，增长100.0%。主要原因是</w:t>
      </w:r>
      <w:r>
        <w:rPr>
          <w:rFonts w:hint="eastAsia" w:ascii="Times New Roman" w:hAnsi="Times New Roman" w:eastAsia="方正仿宋_GBK" w:cs="Times New Roman"/>
          <w:sz w:val="32"/>
          <w:szCs w:val="32"/>
          <w:shd w:val="clear" w:color="auto" w:fill="FFFFFF"/>
          <w:lang w:eastAsia="zh-CN"/>
        </w:rPr>
        <w:t>2024年，根据县财政局要求，事业单位新增为独立核算，所以上年度无数据，本年度增加100%。</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1.收入情况。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度一般公共预算财政拨款收入338.48万元，与2023年度相比，增加338.48万元，增长100.0%。主要原因是</w:t>
      </w:r>
      <w:r>
        <w:rPr>
          <w:rFonts w:hint="eastAsia" w:ascii="Times New Roman" w:hAnsi="Times New Roman" w:eastAsia="方正仿宋_GBK" w:cs="Times New Roman"/>
          <w:sz w:val="32"/>
          <w:szCs w:val="32"/>
          <w:shd w:val="clear" w:color="auto" w:fill="FFFFFF"/>
          <w:lang w:eastAsia="zh-CN"/>
        </w:rPr>
        <w:t>2024年，根据县财政局要求，事业单位新增为独立核算，所以上年度无数据，本年度增加100%。</w:t>
      </w:r>
      <w:r>
        <w:rPr>
          <w:rFonts w:hint="default" w:ascii="Times New Roman" w:hAnsi="Times New Roman" w:eastAsia="方正仿宋_GBK" w:cs="Times New Roman"/>
          <w:sz w:val="32"/>
          <w:szCs w:val="32"/>
          <w:shd w:val="clear" w:color="auto" w:fill="FFFFFF"/>
          <w:lang w:eastAsia="zh-CN"/>
        </w:rPr>
        <w:t>较年初预算数减少19.70万元，下降5.5%。主要原因是</w:t>
      </w:r>
      <w:r>
        <w:rPr>
          <w:rFonts w:hint="eastAsia" w:ascii="Times New Roman" w:hAnsi="Times New Roman" w:eastAsia="方正仿宋_GBK" w:cs="Times New Roman"/>
          <w:sz w:val="32"/>
          <w:szCs w:val="32"/>
          <w:shd w:val="clear" w:color="auto" w:fill="FFFFFF"/>
          <w:lang w:eastAsia="zh-CN"/>
        </w:rPr>
        <w:t>严格执行过“紧日子”要求，压减办公开支。</w:t>
      </w:r>
      <w:r>
        <w:rPr>
          <w:rFonts w:hint="default" w:ascii="Times New Roman" w:hAnsi="Times New Roman" w:eastAsia="方正仿宋_GBK" w:cs="Times New Roman"/>
          <w:sz w:val="32"/>
          <w:szCs w:val="32"/>
          <w:shd w:val="clear" w:color="auto" w:fill="FFFFFF"/>
          <w:lang w:eastAsia="zh-CN"/>
        </w:rPr>
        <w:t>此外，年初财政拨款结转和结余0.00万元。</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2.支出情况。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度一般公共预算财政拨款支出338.48万元，与2023年度相比，增加338.48万元，增长100.0%。主要原因是</w:t>
      </w:r>
      <w:r>
        <w:rPr>
          <w:rFonts w:hint="eastAsia" w:ascii="Times New Roman" w:hAnsi="Times New Roman" w:eastAsia="方正仿宋_GBK" w:cs="Times New Roman"/>
          <w:sz w:val="32"/>
          <w:szCs w:val="32"/>
          <w:shd w:val="clear" w:color="auto" w:fill="FFFFFF"/>
          <w:lang w:eastAsia="zh-CN"/>
        </w:rPr>
        <w:t>2024年，根据县财政局要求，事业单位新增为独立核算，所以上年度无数据，本年度增加100%。</w:t>
      </w:r>
      <w:r>
        <w:rPr>
          <w:rFonts w:hint="default" w:ascii="Times New Roman" w:hAnsi="Times New Roman" w:eastAsia="方正仿宋_GBK" w:cs="Times New Roman"/>
          <w:sz w:val="32"/>
          <w:szCs w:val="32"/>
          <w:shd w:val="clear" w:color="auto" w:fill="FFFFFF"/>
          <w:lang w:eastAsia="zh-CN"/>
        </w:rPr>
        <w:t>较年初预算数减少19.70万元，下降5.5%。主要原因是</w:t>
      </w:r>
      <w:r>
        <w:rPr>
          <w:rFonts w:hint="eastAsia" w:ascii="Times New Roman" w:hAnsi="Times New Roman" w:eastAsia="方正仿宋_GBK" w:cs="Times New Roman"/>
          <w:sz w:val="32"/>
          <w:szCs w:val="32"/>
          <w:shd w:val="clear" w:color="auto" w:fill="FFFFFF"/>
          <w:lang w:eastAsia="zh-CN"/>
        </w:rPr>
        <w:t>严格执行过“紧日子”要求，压减办公开支。</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3.结转结余情况。</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度年末一般公共预算财政拨款结转和结余0.00万元，与2023年度相比，无增减，主要原因是</w:t>
      </w:r>
      <w:r>
        <w:rPr>
          <w:rFonts w:hint="eastAsia" w:ascii="Times New Roman" w:hAnsi="Times New Roman" w:eastAsia="方正仿宋_GBK" w:cs="Times New Roman"/>
          <w:sz w:val="32"/>
          <w:szCs w:val="32"/>
          <w:shd w:val="clear" w:color="auto" w:fill="FFFFFF"/>
          <w:lang w:eastAsia="zh-CN"/>
        </w:rPr>
        <w:t>本年度收入已支付完成。</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0"/>
          <w:rFonts w:ascii="方正仿宋_GBK" w:hAnsi="方正仿宋_GBK" w:eastAsia="方正仿宋_GBK" w:cs="方正仿宋_GBK"/>
          <w:sz w:val="32"/>
          <w:szCs w:val="32"/>
          <w:shd w:val="clear" w:color="auto" w:fill="FFFFFF"/>
        </w:rPr>
        <w:t>4.比较情况。</w:t>
      </w:r>
      <w:r>
        <w:rPr>
          <w:rFonts w:hint="default" w:ascii="Times New Roman" w:hAnsi="Times New Roman" w:eastAsia="方正仿宋_GBK" w:cs="Times New Roman"/>
          <w:sz w:val="32"/>
          <w:szCs w:val="32"/>
          <w:shd w:val="clear" w:color="auto" w:fill="FFFFFF"/>
          <w:lang w:eastAsia="zh-CN"/>
        </w:rPr>
        <w:t>本单位</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ascii="方正仿宋_GBK" w:hAnsi="方正仿宋_GBK" w:eastAsia="方正仿宋_GBK" w:cs="方正仿宋_GBK"/>
          <w:sz w:val="32"/>
          <w:szCs w:val="32"/>
          <w:shd w:val="clear" w:color="auto" w:fill="FFFFFF"/>
        </w:rPr>
        <w:t>（1）</w:t>
      </w:r>
      <w:r>
        <w:rPr>
          <w:rFonts w:hint="default" w:ascii="Times New Roman" w:hAnsi="Times New Roman" w:eastAsia="方正仿宋_GBK" w:cs="Times New Roman"/>
          <w:sz w:val="32"/>
          <w:szCs w:val="32"/>
          <w:shd w:val="clear" w:color="auto" w:fill="FFFFFF"/>
          <w:lang w:eastAsia="zh-CN"/>
        </w:rPr>
        <w:t>一般公共服务支出263.74万元，占77.92%，较年初预算数减少26.88万元，下降9.3%，主要原因是</w:t>
      </w:r>
      <w:r>
        <w:rPr>
          <w:rFonts w:hint="eastAsia" w:ascii="Times New Roman" w:hAnsi="Times New Roman" w:eastAsia="方正仿宋_GBK" w:cs="Times New Roman"/>
          <w:sz w:val="32"/>
          <w:szCs w:val="32"/>
          <w:shd w:val="clear" w:color="auto" w:fill="FFFFFF"/>
          <w:lang w:eastAsia="zh-CN"/>
        </w:rPr>
        <w:t>严格执行过“紧日子”要求，压减办公开支。</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ascii="方正仿宋_GBK" w:hAnsi="方正仿宋_GBK" w:eastAsia="方正仿宋_GBK" w:cs="方正仿宋_GBK"/>
          <w:sz w:val="32"/>
          <w:szCs w:val="32"/>
          <w:shd w:val="clear" w:color="auto" w:fill="FFFFFF"/>
        </w:rPr>
        <w:t>（2）</w:t>
      </w:r>
      <w:r>
        <w:rPr>
          <w:rFonts w:hint="default" w:ascii="Times New Roman" w:hAnsi="Times New Roman" w:eastAsia="方正仿宋_GBK" w:cs="Times New Roman"/>
          <w:sz w:val="32"/>
          <w:szCs w:val="32"/>
          <w:shd w:val="clear" w:color="auto" w:fill="FFFFFF"/>
          <w:lang w:eastAsia="zh-CN"/>
        </w:rPr>
        <w:t>社会保障与就业支出42.43万元，占12.54%，较年初预算数增加7.18万元，增长20.4%，主要原因是</w:t>
      </w:r>
      <w:r>
        <w:rPr>
          <w:rFonts w:hint="eastAsia" w:ascii="Times New Roman" w:hAnsi="Times New Roman" w:eastAsia="方正仿宋_GBK" w:cs="Times New Roman"/>
          <w:sz w:val="32"/>
          <w:szCs w:val="32"/>
          <w:shd w:val="clear" w:color="auto" w:fill="FFFFFF"/>
          <w:lang w:val="en-US" w:eastAsia="zh-CN"/>
        </w:rPr>
        <w:t>2024年人员较预算人数增加，故增加相应的社保经费支出。</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（3）</w:t>
      </w:r>
      <w:r>
        <w:rPr>
          <w:rFonts w:hint="default" w:ascii="Times New Roman" w:hAnsi="Times New Roman" w:eastAsia="方正仿宋_GBK" w:cs="Times New Roman"/>
          <w:sz w:val="32"/>
          <w:szCs w:val="32"/>
          <w:shd w:val="clear" w:color="auto" w:fill="FFFFFF"/>
          <w:lang w:eastAsia="zh-CN"/>
        </w:rPr>
        <w:t>卫生健康支出14.69万元，占4.34%，较年初预算数无增减，主要原因是</w:t>
      </w:r>
      <w:r>
        <w:rPr>
          <w:rFonts w:hint="eastAsia" w:ascii="Times New Roman" w:hAnsi="Times New Roman" w:eastAsia="方正仿宋_GBK" w:cs="Times New Roman"/>
          <w:sz w:val="32"/>
          <w:szCs w:val="32"/>
          <w:shd w:val="clear" w:color="auto" w:fill="FFFFFF"/>
          <w:lang w:eastAsia="zh-CN"/>
        </w:rPr>
        <w:t>本年度医疗费用支出完成。</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ascii="方正仿宋_GBK" w:hAnsi="方正仿宋_GBK" w:eastAsia="方正仿宋_GBK" w:cs="方正仿宋_GBK"/>
          <w:sz w:val="32"/>
          <w:szCs w:val="32"/>
          <w:shd w:val="clear" w:color="auto" w:fill="FFFFFF"/>
        </w:rPr>
        <w:t>（4）</w:t>
      </w:r>
      <w:r>
        <w:rPr>
          <w:rFonts w:hint="default" w:ascii="Times New Roman" w:hAnsi="Times New Roman" w:eastAsia="方正仿宋_GBK" w:cs="Times New Roman"/>
          <w:sz w:val="32"/>
          <w:szCs w:val="32"/>
          <w:shd w:val="clear" w:color="auto" w:fill="FFFFFF"/>
          <w:lang w:eastAsia="zh-CN"/>
        </w:rPr>
        <w:t>住房保障支出17.62万元，占5.21%，较年初预算数无增减，主要原因是</w:t>
      </w:r>
      <w:r>
        <w:rPr>
          <w:rFonts w:hint="eastAsia" w:ascii="Times New Roman" w:hAnsi="Times New Roman" w:eastAsia="方正仿宋_GBK" w:cs="Times New Roman"/>
          <w:sz w:val="32"/>
          <w:szCs w:val="32"/>
          <w:shd w:val="clear" w:color="auto" w:fill="FFFFFF"/>
          <w:lang w:eastAsia="zh-CN"/>
        </w:rPr>
        <w:t>本年度住房公积金费用支出完成。</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度一般公共财政拨款基本支出338.48万元。其中：人员经费294.21万元，与2023年度相比，增加294.21万元，增长100.0%，主要原因是</w:t>
      </w:r>
      <w:r>
        <w:rPr>
          <w:rFonts w:hint="eastAsia" w:ascii="Times New Roman" w:hAnsi="Times New Roman" w:eastAsia="方正仿宋_GBK" w:cs="Times New Roman"/>
          <w:sz w:val="32"/>
          <w:szCs w:val="32"/>
          <w:shd w:val="clear" w:color="auto" w:fill="FFFFFF"/>
          <w:lang w:eastAsia="zh-CN"/>
        </w:rPr>
        <w:t>2024年，根据县财政局要求，事业单位新增为独立核算，所以上年度无数据，本年度增加100%。</w:t>
      </w:r>
      <w:r>
        <w:rPr>
          <w:rFonts w:hint="default" w:ascii="Times New Roman" w:hAnsi="Times New Roman" w:eastAsia="方正仿宋_GBK" w:cs="Times New Roman"/>
          <w:sz w:val="32"/>
          <w:szCs w:val="32"/>
          <w:shd w:val="clear" w:color="auto" w:fill="FFFFFF"/>
          <w:lang w:eastAsia="zh-CN"/>
        </w:rPr>
        <w:t>人员经费用途主要包括</w:t>
      </w:r>
      <w:r>
        <w:rPr>
          <w:rFonts w:hint="eastAsia" w:ascii="Times New Roman" w:hAnsi="Times New Roman" w:eastAsia="方正仿宋_GBK" w:cs="Times New Roman"/>
          <w:sz w:val="32"/>
          <w:szCs w:val="32"/>
          <w:shd w:val="clear" w:color="auto" w:fill="FFFFFF"/>
          <w:lang w:eastAsia="zh-CN"/>
        </w:rPr>
        <w:t>包括用于保障在职人员工资福利及社会保险缴费等。</w:t>
      </w:r>
      <w:r>
        <w:rPr>
          <w:rFonts w:hint="default" w:ascii="Times New Roman" w:hAnsi="Times New Roman" w:eastAsia="方正仿宋_GBK" w:cs="Times New Roman"/>
          <w:sz w:val="32"/>
          <w:szCs w:val="32"/>
          <w:shd w:val="clear" w:color="auto" w:fill="FFFFFF"/>
          <w:lang w:eastAsia="zh-CN"/>
        </w:rPr>
        <w:t>公用经费44.28万元，与2023年度相比，增加44.28万元，增长100.0%，主要原因是</w:t>
      </w:r>
      <w:r>
        <w:rPr>
          <w:rFonts w:hint="eastAsia" w:ascii="Times New Roman" w:hAnsi="Times New Roman" w:eastAsia="方正仿宋_GBK" w:cs="Times New Roman"/>
          <w:sz w:val="32"/>
          <w:szCs w:val="32"/>
          <w:shd w:val="clear" w:color="auto" w:fill="FFFFFF"/>
          <w:lang w:eastAsia="zh-CN"/>
        </w:rPr>
        <w:t>2024年，根据县财政局要求，事业单位新增为独立核算，所以上年度无数据，本年度增加100%。</w:t>
      </w:r>
      <w:r>
        <w:rPr>
          <w:rFonts w:hint="default" w:ascii="Times New Roman" w:hAnsi="Times New Roman" w:eastAsia="方正仿宋_GBK" w:cs="Times New Roman"/>
          <w:sz w:val="32"/>
          <w:szCs w:val="32"/>
          <w:shd w:val="clear" w:color="auto" w:fill="FFFFFF"/>
          <w:lang w:eastAsia="zh-CN"/>
        </w:rPr>
        <w:t>公用经费用途主要包括</w:t>
      </w:r>
      <w:r>
        <w:rPr>
          <w:rFonts w:hint="eastAsia" w:ascii="Times New Roman" w:hAnsi="Times New Roman" w:eastAsia="方正仿宋_GBK" w:cs="Times New Roman"/>
          <w:sz w:val="32"/>
          <w:szCs w:val="32"/>
          <w:shd w:val="clear" w:color="auto" w:fill="FFFFFF"/>
          <w:lang w:eastAsia="zh-CN"/>
        </w:rPr>
        <w:t>办公费，保障部门正常运转的各项商品服务支出。</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本单位</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度无政府性基金预算财政拨款收支。</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本单位</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我单位属于</w:t>
      </w:r>
      <w:r>
        <w:rPr>
          <w:rFonts w:hint="eastAsia" w:ascii="Times New Roman" w:hAnsi="Times New Roman" w:eastAsia="方正仿宋_GBK" w:cs="Times New Roman"/>
          <w:sz w:val="32"/>
          <w:szCs w:val="32"/>
          <w:shd w:val="clear" w:color="auto" w:fill="FFFFFF"/>
          <w:lang w:val="en-US" w:eastAsia="zh-CN"/>
        </w:rPr>
        <w:t>2024年新增为独立核算</w:t>
      </w:r>
      <w:r>
        <w:rPr>
          <w:rFonts w:hint="default" w:ascii="Times New Roman" w:hAnsi="Times New Roman" w:eastAsia="方正仿宋_GBK" w:cs="Times New Roman"/>
          <w:sz w:val="32"/>
          <w:szCs w:val="32"/>
          <w:shd w:val="clear" w:color="auto" w:fill="FFFFFF"/>
          <w:lang w:eastAsia="zh-CN"/>
        </w:rPr>
        <w:t>，“三公”经费</w:t>
      </w:r>
      <w:r>
        <w:rPr>
          <w:rFonts w:hint="eastAsia" w:ascii="Times New Roman" w:hAnsi="Times New Roman" w:eastAsia="方正仿宋_GBK" w:cs="Times New Roman"/>
          <w:sz w:val="32"/>
          <w:szCs w:val="32"/>
          <w:shd w:val="clear" w:color="auto" w:fill="FFFFFF"/>
          <w:lang w:eastAsia="zh-CN"/>
        </w:rPr>
        <w:t>列入中国共产党巫溪县纪律检查委员会预算及支出</w:t>
      </w:r>
      <w:r>
        <w:rPr>
          <w:rFonts w:hint="default" w:ascii="Times New Roman" w:hAnsi="Times New Roman" w:eastAsia="方正仿宋_GBK" w:cs="Times New Roman"/>
          <w:sz w:val="32"/>
          <w:szCs w:val="32"/>
          <w:shd w:val="clear" w:color="auto" w:fill="FFFFFF"/>
          <w:lang w:eastAsia="zh-CN"/>
        </w:rPr>
        <w:t>。</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（一）“三公”经费支出总体情况说明</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度“三公”经费支出共计0.00万元，较年初预算数无增减，主要原因是</w:t>
      </w:r>
      <w:r>
        <w:rPr>
          <w:rFonts w:hint="eastAsia" w:ascii="Times New Roman" w:hAnsi="Times New Roman" w:eastAsia="方正仿宋_GBK" w:cs="Times New Roman"/>
          <w:sz w:val="32"/>
          <w:szCs w:val="32"/>
          <w:shd w:val="clear" w:color="auto" w:fill="FFFFFF"/>
          <w:lang w:eastAsia="zh-CN"/>
        </w:rPr>
        <w:t>本年度无“三公”经费支出。</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（二）“三公”经费分项支出情况</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度本单位因公出国（境）费用0.00万元，主要是</w:t>
      </w:r>
      <w:r>
        <w:rPr>
          <w:rFonts w:hint="eastAsia" w:ascii="Times New Roman" w:hAnsi="Times New Roman" w:eastAsia="方正仿宋_GBK" w:cs="Times New Roman"/>
          <w:sz w:val="32"/>
          <w:szCs w:val="32"/>
          <w:shd w:val="clear" w:color="auto" w:fill="FFFFFF"/>
          <w:lang w:val="en-US" w:eastAsia="zh-CN"/>
        </w:rPr>
        <w:t>2024年度无</w:t>
      </w:r>
      <w:r>
        <w:rPr>
          <w:rFonts w:hint="default" w:ascii="Times New Roman" w:hAnsi="Times New Roman" w:eastAsia="方正仿宋_GBK" w:cs="Times New Roman"/>
          <w:sz w:val="32"/>
          <w:szCs w:val="32"/>
          <w:shd w:val="clear" w:color="auto" w:fill="FFFFFF"/>
          <w:lang w:eastAsia="zh-CN"/>
        </w:rPr>
        <w:t>因公出国（境）费用</w:t>
      </w:r>
      <w:r>
        <w:rPr>
          <w:rFonts w:hint="eastAsia" w:ascii="Times New Roman" w:hAnsi="Times New Roman" w:eastAsia="方正仿宋_GBK" w:cs="Times New Roman"/>
          <w:sz w:val="32"/>
          <w:szCs w:val="32"/>
          <w:shd w:val="clear" w:color="auto" w:fill="FFFFFF"/>
          <w:lang w:eastAsia="zh-CN"/>
        </w:rPr>
        <w:t>支出。</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公务车购置费0.00万元，主要原因是</w:t>
      </w:r>
      <w:r>
        <w:rPr>
          <w:rFonts w:hint="eastAsia" w:ascii="Times New Roman" w:hAnsi="Times New Roman" w:eastAsia="方正仿宋_GBK" w:cs="Times New Roman"/>
          <w:sz w:val="32"/>
          <w:szCs w:val="32"/>
          <w:shd w:val="clear" w:color="auto" w:fill="FFFFFF"/>
          <w:lang w:val="en-US" w:eastAsia="zh-CN"/>
        </w:rPr>
        <w:t>2024年度无公务车购置。</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公务车运行维护费0.00万元，主要原因是</w:t>
      </w:r>
      <w:r>
        <w:rPr>
          <w:rFonts w:hint="eastAsia" w:ascii="Times New Roman" w:hAnsi="Times New Roman" w:eastAsia="方正仿宋_GBK" w:cs="Times New Roman"/>
          <w:sz w:val="32"/>
          <w:szCs w:val="32"/>
          <w:shd w:val="clear" w:color="auto" w:fill="FFFFFF"/>
          <w:lang w:val="en-US" w:eastAsia="zh-CN"/>
        </w:rPr>
        <w:t>2024年度无公务车运行维护费支出。</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公务接待费0.00万元，主要原因是</w:t>
      </w:r>
      <w:r>
        <w:rPr>
          <w:rFonts w:hint="eastAsia" w:ascii="Times New Roman" w:hAnsi="Times New Roman" w:eastAsia="方正仿宋_GBK" w:cs="Times New Roman"/>
          <w:sz w:val="32"/>
          <w:szCs w:val="32"/>
          <w:shd w:val="clear" w:color="auto" w:fill="FFFFFF"/>
          <w:lang w:val="en-US" w:eastAsia="zh-CN"/>
        </w:rPr>
        <w:t>2024年度无公务接待费支出。</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（三）“三公”经费实物量情况</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度本单位因公出国（境）共计0个团组，0人；公务用车购置0辆，公务车保有量为0辆；国内公务接待0批次0人，其中：国内外事接待0批次，0人；国（境）外公务接待0批次，0人。</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本单位人均接待费0元，车均购置费0万元，车均维护费0万元。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（一）财政拨款会议费和培训费情况说明</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本年度会议费支出0.00万元，与2023年度相比，无增减，主要原因是</w:t>
      </w:r>
      <w:r>
        <w:rPr>
          <w:rFonts w:hint="eastAsia" w:ascii="Times New Roman" w:hAnsi="Times New Roman" w:eastAsia="方正仿宋_GBK" w:cs="Times New Roman"/>
          <w:sz w:val="32"/>
          <w:szCs w:val="32"/>
          <w:shd w:val="clear" w:color="auto" w:fill="FFFFFF"/>
          <w:lang w:val="en-US" w:eastAsia="zh-CN"/>
        </w:rPr>
        <w:t>2024年度无会议费支出</w:t>
      </w:r>
      <w:r>
        <w:rPr>
          <w:rFonts w:hint="default" w:ascii="Times New Roman" w:hAnsi="Times New Roman" w:eastAsia="方正仿宋_GBK" w:cs="Times New Roman"/>
          <w:sz w:val="32"/>
          <w:szCs w:val="32"/>
          <w:shd w:val="clear" w:color="auto" w:fill="FFFFFF"/>
          <w:lang w:eastAsia="zh-CN"/>
        </w:rPr>
        <w:t>。本年度培训费支出0.00万元，与2023年度相比，无变化，主要原因是</w:t>
      </w:r>
      <w:r>
        <w:rPr>
          <w:rFonts w:hint="eastAsia" w:ascii="Times New Roman" w:hAnsi="Times New Roman" w:eastAsia="方正仿宋_GBK" w:cs="Times New Roman"/>
          <w:sz w:val="32"/>
          <w:szCs w:val="32"/>
          <w:shd w:val="clear" w:color="auto" w:fill="FFFFFF"/>
          <w:lang w:val="en-US" w:eastAsia="zh-CN"/>
        </w:rPr>
        <w:t>2024年度无培训费支出</w:t>
      </w:r>
      <w:r>
        <w:rPr>
          <w:rFonts w:hint="default" w:ascii="Times New Roman" w:hAnsi="Times New Roman" w:eastAsia="方正仿宋_GBK" w:cs="Times New Roman"/>
          <w:sz w:val="32"/>
          <w:szCs w:val="32"/>
          <w:shd w:val="clear" w:color="auto" w:fill="FFFFFF"/>
          <w:lang w:eastAsia="zh-CN"/>
        </w:rPr>
        <w:t>。</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（二）机关运行经费情况说明</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按照部门决算列报口径，我单位不在机关运行经费统计范围之内。</w:t>
      </w:r>
      <w:bookmarkStart w:id="0" w:name="_GoBack"/>
      <w:bookmarkEnd w:id="0"/>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（三）国有资产占用情况说明</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截至</w:t>
      </w: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lang w:eastAsia="zh-CN"/>
        </w:rPr>
        <w:t>度我单位未发生政府采购事项，无相关经费支出。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（一）单位自评情况</w:t>
      </w:r>
    </w:p>
    <w:p>
      <w:pPr>
        <w:pStyle w:val="14"/>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ind w:firstLine="640" w:firstLineChars="200"/>
        <w:jc w:val="both"/>
        <w:textAlignment w:val="auto"/>
        <w:rPr>
          <w:rStyle w:val="13"/>
          <w:rFonts w:hint="eastAsia" w:ascii="方正仿宋_GBK" w:hAnsi="方正仿宋_GBK" w:eastAsia="方正仿宋_GBK" w:cs="方正仿宋_GBK"/>
          <w:b/>
          <w:bCs/>
          <w:color w:val="FF0000"/>
          <w:sz w:val="32"/>
          <w:szCs w:val="32"/>
          <w:shd w:val="clear" w:fill="FFFFFF"/>
        </w:rPr>
      </w:pPr>
      <w:r>
        <w:rPr>
          <w:rFonts w:hint="eastAsia" w:ascii="Times New Roman" w:hAnsi="Times New Roman" w:eastAsia="方正仿宋_GBK" w:cs="Times New Roman"/>
          <w:kern w:val="0"/>
          <w:sz w:val="32"/>
          <w:szCs w:val="32"/>
          <w:shd w:val="clear" w:color="auto" w:fill="FFFFFF"/>
          <w:lang w:val="en-US" w:eastAsia="zh-CN" w:bidi="ar-SA"/>
        </w:rPr>
        <w:t>本部门未预算项目，无项目支出绩效评价。</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（二）部门绩效评价情况</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本部门未预算项目，无部门绩效评价。</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rPr>
        <w:t>（三）财政绩效评价情况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县财政局未委托第三方对我部门开展绩效评价。</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仿宋_GBK" w:hAnsi="方正仿宋_GBK" w:eastAsia="方正仿宋_GBK" w:cs="方正仿宋_GBK"/>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shd w:val="clear" w:fill="FFFFFF"/>
          <w:lang w:eastAsia="zh-CN"/>
          <w14:textFill>
            <w14:solidFill>
              <w14:schemeClr w14:val="tx1"/>
            </w14:solidFill>
          </w14:textFill>
        </w:rPr>
        <w:t>梁焱</w:t>
      </w:r>
      <w:r>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32"/>
          <w:szCs w:val="32"/>
          <w:shd w:val="clear" w:fill="FFFFFF"/>
          <w14:textFill>
            <w14:solidFill>
              <w14:schemeClr w14:val="tx1"/>
            </w14:solidFill>
          </w14:textFill>
        </w:rPr>
        <w:t>023-</w:t>
      </w:r>
      <w:r>
        <w:rPr>
          <w:rFonts w:hint="eastAsia" w:ascii="方正仿宋_GBK" w:hAnsi="方正仿宋_GBK" w:eastAsia="方正仿宋_GBK" w:cs="方正仿宋_GBK"/>
          <w:color w:val="000000" w:themeColor="text1"/>
          <w:kern w:val="0"/>
          <w:sz w:val="32"/>
          <w:szCs w:val="32"/>
          <w:shd w:val="clear" w:fill="FFFFFF"/>
          <w:lang w:val="en-US" w:eastAsia="zh-CN"/>
          <w14:textFill>
            <w14:solidFill>
              <w14:schemeClr w14:val="tx1"/>
            </w14:solidFill>
          </w14:textFill>
        </w:rPr>
        <w:t>51522516</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W w:w="198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巫溪县纪检信息中心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338.48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263.74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338.48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338.48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338.48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338.48</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巫溪县纪检信息中心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338.48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338.48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纪检监察事务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巫溪县纪检信息中心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338.48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338.48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纪检监察事务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2011150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巫溪县纪检信息中心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巫溪县纪检信息中心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338.48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338.48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338.48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338.48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纪检监察事务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2011150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巫溪县纪检信息中心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294.21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132.14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17.62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294.21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44.28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巫溪县纪检信息中心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cs="宋体"/>
          <w:sz w:val="21"/>
          <w:szCs w:val="21"/>
          <w:lang w:eastAsia="zh-CN"/>
        </w:rPr>
        <w:t>注：本年无政府性基金预算收支，故本表无数据。</w:t>
      </w: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巫溪县纪检信息中心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cs="宋体"/>
          <w:sz w:val="21"/>
          <w:szCs w:val="21"/>
          <w:lang w:eastAsia="zh-CN"/>
        </w:rPr>
        <w:t>注：本年无国有资本经营预算收支，故本表无数据。</w:t>
      </w: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巫溪县纪检信息中心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24205C1"/>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1032A1"/>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5AA7487"/>
    <w:rsid w:val="26396DF4"/>
    <w:rsid w:val="270642A6"/>
    <w:rsid w:val="27156876"/>
    <w:rsid w:val="27167136"/>
    <w:rsid w:val="27B23302"/>
    <w:rsid w:val="29310A5F"/>
    <w:rsid w:val="299947CC"/>
    <w:rsid w:val="29C37A35"/>
    <w:rsid w:val="29C95E09"/>
    <w:rsid w:val="2A076083"/>
    <w:rsid w:val="2A73162E"/>
    <w:rsid w:val="2B167953"/>
    <w:rsid w:val="2B200583"/>
    <w:rsid w:val="2B8209DE"/>
    <w:rsid w:val="2C161D32"/>
    <w:rsid w:val="2C2D3EC7"/>
    <w:rsid w:val="2C6762A3"/>
    <w:rsid w:val="2CF72E55"/>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9092A"/>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uiPriority w:val="0"/>
    <w:rPr>
      <w:rFonts w:eastAsia="仿宋_GB2312"/>
    </w:rPr>
  </w:style>
  <w:style w:type="paragraph" w:styleId="3">
    <w:name w:val="toc 5"/>
    <w:basedOn w:val="1"/>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asus</cp:lastModifiedBy>
  <dcterms:modified xsi:type="dcterms:W3CDTF">2025-09-15T07:21:32Z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9EDAFD8FD9424A54844071572B3E9A06_13</vt:lpwstr>
  </property>
</Properties>
</file>