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5"/>
        <w:spacing w:before="0" w:beforeAutospacing="0" w:after="0" w:afterAutospacing="0" w:line="596" w:lineRule="exact"/>
        <w:ind w:firstLine="880" w:firstLineChars="200"/>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中共巫溪县委党史研究室</w:t>
      </w:r>
    </w:p>
    <w:p>
      <w:pPr>
        <w:pStyle w:val="5"/>
        <w:spacing w:before="0" w:beforeAutospacing="0" w:after="0" w:afterAutospacing="0" w:line="596" w:lineRule="exact"/>
        <w:ind w:firstLine="880" w:firstLineChars="200"/>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县委党史研究室具有全面履行党史研究、业务主管的基本职能，承担和组织党史研究、党史学习教育、党史宣传、党史纪念活动、党史资料征编、党史咨询、党史遗址保护和场馆建设、红色旅游、党史题材作品编审出版、党史业务指导等工作，以史鉴今，资政育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pStyle w:val="5"/>
        <w:shd w:val="clear" w:color="auto" w:fill="FFFFFF"/>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我室</w:t>
      </w:r>
      <w:r>
        <w:rPr>
          <w:rFonts w:hint="eastAsia" w:ascii="方正仿宋_GBK" w:hAnsi="方正仿宋_GBK" w:eastAsia="方正仿宋_GBK" w:cs="方正仿宋_GBK"/>
          <w:sz w:val="32"/>
          <w:szCs w:val="32"/>
          <w:lang w:eastAsia="zh-CN"/>
        </w:rPr>
        <w:t>内设综合科。</w:t>
      </w:r>
      <w:r>
        <w:rPr>
          <w:rFonts w:hint="eastAsia" w:ascii="方正仿宋_GBK" w:hAnsi="方正仿宋_GBK" w:eastAsia="方正仿宋_GBK" w:cs="方正仿宋_GBK"/>
          <w:sz w:val="32"/>
          <w:szCs w:val="32"/>
        </w:rPr>
        <w:t>核定编制</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人，实有</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人，其中领导2名（1正1副），办公室人员</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名。</w:t>
      </w:r>
    </w:p>
    <w:p>
      <w:pPr>
        <w:pStyle w:val="5"/>
        <w:shd w:val="clear" w:color="auto" w:fill="FFFFFF"/>
        <w:ind w:firstLine="642"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10"/>
        <w:autoSpaceDE w:val="0"/>
        <w:ind w:firstLine="642"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0"/>
        <w:autoSpaceDE w:val="0"/>
        <w:ind w:firstLine="642"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度收入总计254.08万元，支出总计</w:t>
      </w:r>
      <w:r>
        <w:rPr>
          <w:rFonts w:ascii="方正仿宋_GBK" w:hAnsi="方正仿宋_GBK" w:eastAsia="方正仿宋_GBK" w:cs="方正仿宋_GBK"/>
          <w:sz w:val="32"/>
          <w:szCs w:val="32"/>
        </w:rPr>
        <w:t>254.08</w:t>
      </w:r>
      <w:r>
        <w:rPr>
          <w:rFonts w:ascii="方正仿宋_GBK" w:hAnsi="方正仿宋_GBK" w:eastAsia="方正仿宋_GBK" w:cs="方正仿宋_GBK"/>
          <w:sz w:val="32"/>
          <w:szCs w:val="32"/>
          <w:shd w:val="clear" w:color="auto" w:fill="FFFFFF"/>
        </w:rPr>
        <w:t>万元。收、支与2023年度相比，增加36.37万元，增长16.7%，主要原因是</w:t>
      </w:r>
      <w:r>
        <w:rPr>
          <w:rFonts w:hint="eastAsia" w:ascii="方正仿宋_GBK" w:hAnsi="方正仿宋_GBK" w:eastAsia="方正仿宋_GBK" w:cs="方正仿宋_GBK"/>
          <w:sz w:val="32"/>
          <w:szCs w:val="32"/>
        </w:rPr>
        <w:t>一般公共预算财政拨款收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较上年</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36.37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其中：人员增加</w:t>
      </w:r>
      <w:r>
        <w:rPr>
          <w:rFonts w:hint="eastAsia" w:ascii="方正仿宋_GBK" w:hAnsi="方正仿宋_GBK" w:eastAsia="方正仿宋_GBK" w:cs="方正仿宋_GBK"/>
          <w:sz w:val="32"/>
          <w:szCs w:val="32"/>
          <w:lang w:val="en-US" w:eastAsia="zh-CN"/>
        </w:rPr>
        <w:t>1人，增加基本支出16.38万元；增加项目支出（党史场馆维修费）19.99万元。</w:t>
      </w:r>
      <w:r>
        <w:rPr>
          <w:rFonts w:hint="eastAsia" w:ascii="方正仿宋_GBK" w:hAnsi="方正仿宋_GBK" w:eastAsia="方正仿宋_GBK" w:cs="方正仿宋_GBK"/>
          <w:sz w:val="32"/>
          <w:szCs w:val="32"/>
          <w:lang w:eastAsia="zh-CN"/>
        </w:rPr>
        <w:t>无年初结转结余</w:t>
      </w:r>
      <w:r>
        <w:rPr>
          <w:rFonts w:hint="eastAsia" w:ascii="方正仿宋_GBK" w:hAnsi="方正仿宋_GBK" w:eastAsia="方正仿宋_GBK" w:cs="方正仿宋_GBK"/>
          <w:sz w:val="32"/>
          <w:szCs w:val="32"/>
          <w:lang w:val="en-US" w:eastAsia="zh-CN"/>
        </w:rPr>
        <w:t>。</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度收入合计254.08万元，与2023年度相比，增加36.37万元，增长16.7%，主要原因是</w:t>
      </w:r>
      <w:r>
        <w:rPr>
          <w:rFonts w:hint="eastAsia" w:ascii="方正仿宋_GBK" w:hAnsi="方正仿宋_GBK" w:eastAsia="方正仿宋_GBK" w:cs="方正仿宋_GBK"/>
          <w:sz w:val="32"/>
          <w:szCs w:val="32"/>
          <w:lang w:eastAsia="zh-CN"/>
        </w:rPr>
        <w:t>人员增加</w:t>
      </w:r>
      <w:r>
        <w:rPr>
          <w:rFonts w:hint="eastAsia" w:ascii="方正仿宋_GBK" w:hAnsi="方正仿宋_GBK" w:eastAsia="方正仿宋_GBK" w:cs="方正仿宋_GBK"/>
          <w:sz w:val="32"/>
          <w:szCs w:val="32"/>
          <w:lang w:val="en-US" w:eastAsia="zh-CN"/>
        </w:rPr>
        <w:t>1人，增加基本支出16.38万元；增加项目支出（党史场馆维修费）19.99万元。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254.08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254.08</w:t>
      </w:r>
      <w:r>
        <w:rPr>
          <w:rFonts w:ascii="方正仿宋_GBK" w:hAnsi="方正仿宋_GBK" w:eastAsia="方正仿宋_GBK" w:cs="方正仿宋_GBK"/>
          <w:sz w:val="32"/>
          <w:szCs w:val="32"/>
          <w:shd w:val="clear" w:color="auto" w:fill="FFFFFF"/>
        </w:rPr>
        <w:t>万元，与2023年度相比，增加36.37万元，增长16.7%，主要原因是</w:t>
      </w:r>
      <w:r>
        <w:rPr>
          <w:rFonts w:hint="eastAsia" w:ascii="方正仿宋_GBK" w:hAnsi="方正仿宋_GBK" w:eastAsia="方正仿宋_GBK" w:cs="方正仿宋_GBK"/>
          <w:sz w:val="32"/>
          <w:szCs w:val="32"/>
          <w:lang w:eastAsia="zh-CN"/>
        </w:rPr>
        <w:t>人员增加</w:t>
      </w:r>
      <w:r>
        <w:rPr>
          <w:rFonts w:hint="eastAsia" w:ascii="方正仿宋_GBK" w:hAnsi="方正仿宋_GBK" w:eastAsia="方正仿宋_GBK" w:cs="方正仿宋_GBK"/>
          <w:sz w:val="32"/>
          <w:szCs w:val="32"/>
          <w:lang w:val="en-US" w:eastAsia="zh-CN"/>
        </w:rPr>
        <w:t>1人，增加基本支出16.38万元；增加项目支出（党史场馆维修费）19.99万元。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171.09</w:t>
      </w:r>
      <w:r>
        <w:rPr>
          <w:rFonts w:ascii="方正仿宋_GBK" w:hAnsi="方正仿宋_GBK" w:eastAsia="方正仿宋_GBK" w:cs="方正仿宋_GBK"/>
          <w:sz w:val="32"/>
          <w:szCs w:val="32"/>
          <w:shd w:val="clear" w:color="auto" w:fill="FFFFFF"/>
        </w:rPr>
        <w:t>万元，占67.34%；项目支出</w:t>
      </w:r>
      <w:r>
        <w:rPr>
          <w:rFonts w:ascii="方正仿宋_GBK" w:hAnsi="方正仿宋_GBK" w:eastAsia="方正仿宋_GBK" w:cs="方正仿宋_GBK"/>
          <w:sz w:val="32"/>
          <w:szCs w:val="32"/>
        </w:rPr>
        <w:t>82.99</w:t>
      </w:r>
      <w:r>
        <w:rPr>
          <w:rFonts w:ascii="方正仿宋_GBK" w:hAnsi="方正仿宋_GBK" w:eastAsia="方正仿宋_GBK" w:cs="方正仿宋_GBK"/>
          <w:sz w:val="32"/>
          <w:szCs w:val="32"/>
          <w:shd w:val="clear" w:color="auto" w:fill="FFFFFF"/>
        </w:rPr>
        <w:t>万元，占32.66%；经营支出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lang w:val="en-US"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度财政拨款收、支总计254.08万元。与202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年相比，财政拨款收、支总计各增加36.37万元，增长16.7%。主要原因是</w:t>
      </w:r>
      <w:r>
        <w:rPr>
          <w:rFonts w:hint="eastAsia" w:ascii="方正仿宋_GBK" w:hAnsi="方正仿宋_GBK" w:eastAsia="方正仿宋_GBK" w:cs="方正仿宋_GBK"/>
          <w:sz w:val="32"/>
          <w:szCs w:val="32"/>
          <w:lang w:eastAsia="zh-CN"/>
        </w:rPr>
        <w:t>人员增加</w:t>
      </w:r>
      <w:r>
        <w:rPr>
          <w:rFonts w:hint="eastAsia" w:ascii="方正仿宋_GBK" w:hAnsi="方正仿宋_GBK" w:eastAsia="方正仿宋_GBK" w:cs="方正仿宋_GBK"/>
          <w:sz w:val="32"/>
          <w:szCs w:val="32"/>
          <w:lang w:val="en-US" w:eastAsia="zh-CN"/>
        </w:rPr>
        <w:t>1人，增加基本支出16.38万元；增加项目支出（党史场馆维修费）19.99万元。</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254.08</w:t>
      </w:r>
      <w:r>
        <w:rPr>
          <w:rFonts w:ascii="方正仿宋_GBK" w:hAnsi="方正仿宋_GBK" w:eastAsia="方正仿宋_GBK" w:cs="方正仿宋_GBK"/>
          <w:sz w:val="32"/>
          <w:szCs w:val="32"/>
          <w:shd w:val="clear" w:color="auto" w:fill="FFFFFF"/>
        </w:rPr>
        <w:t>万元，与2023年度相比，增加36.37万元，增长16.7%。主要原因是</w:t>
      </w:r>
      <w:r>
        <w:rPr>
          <w:rFonts w:hint="eastAsia" w:ascii="方正仿宋_GBK" w:hAnsi="方正仿宋_GBK" w:eastAsia="方正仿宋_GBK" w:cs="方正仿宋_GBK"/>
          <w:sz w:val="32"/>
          <w:szCs w:val="32"/>
          <w:shd w:val="clear" w:color="auto" w:fill="FFFFFF"/>
          <w:lang w:eastAsia="zh-CN"/>
        </w:rPr>
        <w:t>人员增加</w:t>
      </w:r>
      <w:r>
        <w:rPr>
          <w:rFonts w:hint="eastAsia" w:ascii="方正仿宋_GBK" w:hAnsi="方正仿宋_GBK" w:eastAsia="方正仿宋_GBK" w:cs="方正仿宋_GBK"/>
          <w:sz w:val="32"/>
          <w:szCs w:val="32"/>
          <w:shd w:val="clear" w:color="auto" w:fill="FFFFFF"/>
          <w:lang w:val="en-US" w:eastAsia="zh-CN"/>
        </w:rPr>
        <w:t>1 人，</w:t>
      </w:r>
      <w:r>
        <w:rPr>
          <w:rFonts w:hint="eastAsia" w:ascii="方正仿宋_GBK" w:hAnsi="方正仿宋_GBK" w:eastAsia="方正仿宋_GBK" w:cs="方正仿宋_GBK"/>
          <w:sz w:val="32"/>
          <w:szCs w:val="32"/>
          <w:lang w:val="en-US" w:eastAsia="zh-CN"/>
        </w:rPr>
        <w:t>增加基本支出16.38万元；增加项目支出（党史场馆维修费）19.99万元。</w:t>
      </w:r>
      <w:r>
        <w:rPr>
          <w:rFonts w:ascii="方正仿宋_GBK" w:hAnsi="方正仿宋_GBK" w:eastAsia="方正仿宋_GBK" w:cs="方正仿宋_GBK"/>
          <w:sz w:val="32"/>
          <w:szCs w:val="32"/>
          <w:shd w:val="clear" w:color="auto" w:fill="FFFFFF"/>
        </w:rPr>
        <w:t>较年初预算数增加49.49万元，增长24.2%。主要原因是</w:t>
      </w:r>
      <w:r>
        <w:rPr>
          <w:rFonts w:hint="eastAsia" w:ascii="方正仿宋_GBK" w:hAnsi="方正仿宋_GBK" w:eastAsia="方正仿宋_GBK" w:cs="方正仿宋_GBK"/>
          <w:sz w:val="32"/>
          <w:szCs w:val="32"/>
          <w:lang w:val="en-US" w:eastAsia="zh-CN"/>
        </w:rPr>
        <w:t>基本支出比年初预算增加29.50万元，项目支出较年初预算增加19.99万元。</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eastAsia="zh-CN"/>
        </w:rPr>
        <w:t>人员增加</w:t>
      </w:r>
      <w:r>
        <w:rPr>
          <w:rFonts w:hint="eastAsia" w:ascii="方正仿宋_GBK" w:hAnsi="方正仿宋_GBK" w:eastAsia="方正仿宋_GBK" w:cs="方正仿宋_GBK"/>
          <w:sz w:val="32"/>
          <w:szCs w:val="32"/>
          <w:lang w:val="en-US" w:eastAsia="zh-CN"/>
        </w:rPr>
        <w:t>1人；二是</w:t>
      </w:r>
      <w:r>
        <w:rPr>
          <w:rFonts w:hint="eastAsia" w:ascii="方正仿宋_GBK" w:hAnsi="方正仿宋_GBK" w:eastAsia="方正仿宋_GBK" w:cs="方正仿宋_GBK"/>
          <w:sz w:val="32"/>
          <w:szCs w:val="32"/>
        </w:rPr>
        <w:t>职工调资</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各项保险费调标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因此各项保险费相应的增加</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eastAsia="zh-CN"/>
        </w:rPr>
        <w:t>党史场馆维修费。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254.08</w:t>
      </w:r>
      <w:r>
        <w:rPr>
          <w:rFonts w:ascii="方正仿宋_GBK" w:hAnsi="方正仿宋_GBK" w:eastAsia="方正仿宋_GBK" w:cs="方正仿宋_GBK"/>
          <w:sz w:val="32"/>
          <w:szCs w:val="32"/>
          <w:shd w:val="clear" w:color="auto" w:fill="FFFFFF"/>
        </w:rPr>
        <w:t>万元，与2023年度相比，增加36.37万元，增长16.7%。主要原因是</w:t>
      </w:r>
      <w:r>
        <w:rPr>
          <w:rFonts w:hint="eastAsia" w:ascii="方正仿宋_GBK" w:hAnsi="方正仿宋_GBK" w:eastAsia="方正仿宋_GBK" w:cs="方正仿宋_GBK"/>
          <w:sz w:val="32"/>
          <w:szCs w:val="32"/>
          <w:shd w:val="clear" w:color="auto" w:fill="FFFFFF"/>
          <w:lang w:eastAsia="zh-CN"/>
        </w:rPr>
        <w:t>人员增加</w:t>
      </w:r>
      <w:r>
        <w:rPr>
          <w:rFonts w:hint="eastAsia" w:ascii="方正仿宋_GBK" w:hAnsi="方正仿宋_GBK" w:eastAsia="方正仿宋_GBK" w:cs="方正仿宋_GBK"/>
          <w:sz w:val="32"/>
          <w:szCs w:val="32"/>
          <w:shd w:val="clear" w:color="auto" w:fill="FFFFFF"/>
          <w:lang w:val="en-US" w:eastAsia="zh-CN"/>
        </w:rPr>
        <w:t>1 人，</w:t>
      </w:r>
      <w:r>
        <w:rPr>
          <w:rFonts w:hint="eastAsia" w:ascii="方正仿宋_GBK" w:hAnsi="方正仿宋_GBK" w:eastAsia="方正仿宋_GBK" w:cs="方正仿宋_GBK"/>
          <w:sz w:val="32"/>
          <w:szCs w:val="32"/>
          <w:lang w:val="en-US" w:eastAsia="zh-CN"/>
        </w:rPr>
        <w:t>增加基本支出16.38万元；增加项目支出（党史场馆维修费）19.99万元。</w:t>
      </w:r>
      <w:r>
        <w:rPr>
          <w:rFonts w:ascii="方正仿宋_GBK" w:hAnsi="方正仿宋_GBK" w:eastAsia="方正仿宋_GBK" w:cs="方正仿宋_GBK"/>
          <w:sz w:val="32"/>
          <w:szCs w:val="32"/>
          <w:shd w:val="clear" w:color="auto" w:fill="FFFFFF"/>
        </w:rPr>
        <w:t>较年初预算数增加49.49万元，增长24.2%。主要原因</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eastAsia="zh-CN"/>
        </w:rPr>
        <w:t>人员增加</w:t>
      </w:r>
      <w:r>
        <w:rPr>
          <w:rFonts w:hint="eastAsia" w:ascii="方正仿宋_GBK" w:hAnsi="方正仿宋_GBK" w:eastAsia="方正仿宋_GBK" w:cs="方正仿宋_GBK"/>
          <w:sz w:val="32"/>
          <w:szCs w:val="32"/>
          <w:lang w:val="en-US" w:eastAsia="zh-CN"/>
        </w:rPr>
        <w:t>1人；二是部分</w:t>
      </w:r>
      <w:r>
        <w:rPr>
          <w:rFonts w:hint="eastAsia" w:ascii="方正仿宋_GBK" w:hAnsi="方正仿宋_GBK" w:eastAsia="方正仿宋_GBK" w:cs="方正仿宋_GBK"/>
          <w:sz w:val="32"/>
          <w:szCs w:val="32"/>
        </w:rPr>
        <w:t>职工</w:t>
      </w:r>
      <w:r>
        <w:rPr>
          <w:rFonts w:hint="eastAsia" w:ascii="方正仿宋_GBK" w:hAnsi="方正仿宋_GBK" w:eastAsia="方正仿宋_GBK" w:cs="方正仿宋_GBK"/>
          <w:sz w:val="32"/>
          <w:szCs w:val="32"/>
          <w:lang w:val="en-US" w:eastAsia="zh-CN"/>
        </w:rPr>
        <w:t>职级晋升,</w:t>
      </w:r>
      <w:r>
        <w:rPr>
          <w:rFonts w:hint="eastAsia" w:ascii="方正仿宋_GBK" w:hAnsi="方正仿宋_GBK" w:eastAsia="方正仿宋_GBK" w:cs="方正仿宋_GBK"/>
          <w:sz w:val="32"/>
          <w:szCs w:val="32"/>
        </w:rPr>
        <w:t>各项保险费调标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基本支出比年初预算增加29.50万元。</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eastAsia="zh-CN"/>
        </w:rPr>
        <w:t>党史场馆维修费</w:t>
      </w:r>
      <w:r>
        <w:rPr>
          <w:rFonts w:hint="eastAsia" w:ascii="方正仿宋_GBK" w:hAnsi="方正仿宋_GBK" w:eastAsia="方正仿宋_GBK" w:cs="方正仿宋_GBK"/>
          <w:sz w:val="32"/>
          <w:szCs w:val="32"/>
          <w:lang w:val="en-US" w:eastAsia="zh-CN"/>
        </w:rPr>
        <w:t>19.99万元</w:t>
      </w:r>
      <w:r>
        <w:rPr>
          <w:rFonts w:hint="eastAsia" w:ascii="方正仿宋_GBK" w:hAnsi="方正仿宋_GBK" w:eastAsia="方正仿宋_GBK" w:cs="方正仿宋_GBK"/>
          <w:sz w:val="32"/>
          <w:szCs w:val="32"/>
          <w:lang w:eastAsia="zh-CN"/>
        </w:rPr>
        <w:t>。</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600" w:lineRule="exact"/>
        <w:ind w:firstLine="642"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208.75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82.16</w:t>
      </w:r>
      <w:r>
        <w:rPr>
          <w:rFonts w:ascii="方正仿宋_GBK" w:hAnsi="方正仿宋_GBK" w:eastAsia="方正仿宋_GBK" w:cs="方正仿宋_GBK"/>
          <w:sz w:val="32"/>
          <w:szCs w:val="32"/>
          <w:shd w:val="clear" w:color="auto" w:fill="FFFFFF"/>
        </w:rPr>
        <w:t>%，较年初预算数增加49.50万元，增长31.1%，主要原因</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eastAsia="zh-CN"/>
        </w:rPr>
        <w:t>人员增加</w:t>
      </w:r>
      <w:r>
        <w:rPr>
          <w:rFonts w:hint="eastAsia" w:ascii="方正仿宋_GBK" w:hAnsi="方正仿宋_GBK" w:eastAsia="方正仿宋_GBK" w:cs="方正仿宋_GBK"/>
          <w:sz w:val="32"/>
          <w:szCs w:val="32"/>
          <w:lang w:val="en-US" w:eastAsia="zh-CN"/>
        </w:rPr>
        <w:t>1人；二是部分</w:t>
      </w:r>
      <w:r>
        <w:rPr>
          <w:rFonts w:hint="eastAsia" w:ascii="方正仿宋_GBK" w:hAnsi="方正仿宋_GBK" w:eastAsia="方正仿宋_GBK" w:cs="方正仿宋_GBK"/>
          <w:sz w:val="32"/>
          <w:szCs w:val="32"/>
        </w:rPr>
        <w:t>职工</w:t>
      </w:r>
      <w:r>
        <w:rPr>
          <w:rFonts w:hint="eastAsia" w:ascii="方正仿宋_GBK" w:hAnsi="方正仿宋_GBK" w:eastAsia="方正仿宋_GBK" w:cs="方正仿宋_GBK"/>
          <w:sz w:val="32"/>
          <w:szCs w:val="32"/>
          <w:lang w:val="en-US" w:eastAsia="zh-CN"/>
        </w:rPr>
        <w:t>职级晋升,</w:t>
      </w:r>
      <w:r>
        <w:rPr>
          <w:rFonts w:hint="eastAsia" w:ascii="方正仿宋_GBK" w:hAnsi="方正仿宋_GBK" w:eastAsia="方正仿宋_GBK" w:cs="方正仿宋_GBK"/>
          <w:sz w:val="32"/>
          <w:szCs w:val="32"/>
        </w:rPr>
        <w:t>各项保险费调标</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eastAsia="zh-CN"/>
        </w:rPr>
        <w:t>党史场馆维修费。</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26.49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10.43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3.18</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ind w:firstLine="640" w:firstLineChars="200"/>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171.09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147.99</w:t>
      </w:r>
      <w:r>
        <w:rPr>
          <w:rFonts w:ascii="方正仿宋_GBK" w:hAnsi="方正仿宋_GBK" w:eastAsia="方正仿宋_GBK" w:cs="方正仿宋_GBK"/>
          <w:sz w:val="32"/>
          <w:szCs w:val="32"/>
          <w:shd w:val="clear" w:color="auto" w:fill="FFFFFF"/>
        </w:rPr>
        <w:t>万元，与2023年度相比，增加14.86万元，增长11.2%，主要原因是</w:t>
      </w:r>
      <w:r>
        <w:rPr>
          <w:rFonts w:hint="eastAsia" w:ascii="方正仿宋_GBK" w:hAnsi="方正仿宋_GBK" w:eastAsia="方正仿宋_GBK" w:cs="方正仿宋_GBK"/>
          <w:sz w:val="32"/>
          <w:szCs w:val="32"/>
        </w:rPr>
        <w:t>人员数量</w:t>
      </w:r>
      <w:r>
        <w:rPr>
          <w:rFonts w:hint="eastAsia" w:ascii="方正仿宋_GBK" w:hAnsi="方正仿宋_GBK" w:eastAsia="方正仿宋_GBK" w:cs="方正仿宋_GBK"/>
          <w:sz w:val="32"/>
          <w:szCs w:val="32"/>
          <w:lang w:eastAsia="zh-CN"/>
        </w:rPr>
        <w:t>增加１人</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val="en-US" w:eastAsia="zh-CN"/>
        </w:rPr>
        <w:t>部分</w:t>
      </w:r>
      <w:r>
        <w:rPr>
          <w:rFonts w:hint="eastAsia" w:ascii="方正仿宋_GBK" w:hAnsi="方正仿宋_GBK" w:eastAsia="方正仿宋_GBK" w:cs="方正仿宋_GBK"/>
          <w:sz w:val="32"/>
          <w:szCs w:val="32"/>
        </w:rPr>
        <w:t>职工</w:t>
      </w:r>
      <w:r>
        <w:rPr>
          <w:rFonts w:hint="eastAsia" w:ascii="方正仿宋_GBK" w:hAnsi="方正仿宋_GBK" w:eastAsia="方正仿宋_GBK" w:cs="方正仿宋_GBK"/>
          <w:sz w:val="32"/>
          <w:szCs w:val="32"/>
          <w:lang w:val="en-US" w:eastAsia="zh-CN"/>
        </w:rPr>
        <w:t>职级晋升</w:t>
      </w:r>
      <w:r>
        <w:rPr>
          <w:rFonts w:hint="eastAsia" w:ascii="方正仿宋_GBK" w:hAnsi="方正仿宋_GBK" w:eastAsia="方正仿宋_GBK" w:cs="方正仿宋_GBK"/>
          <w:sz w:val="32"/>
          <w:szCs w:val="32"/>
        </w:rPr>
        <w:t>导致。</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rPr>
        <w:t>职工基本工资、津贴补贴、绩效工资、奖金、社会保障缴费、住房公积金等。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23.10</w:t>
      </w:r>
      <w:r>
        <w:rPr>
          <w:rFonts w:ascii="方正仿宋_GBK" w:hAnsi="方正仿宋_GBK" w:eastAsia="方正仿宋_GBK" w:cs="方正仿宋_GBK"/>
          <w:sz w:val="32"/>
          <w:szCs w:val="32"/>
          <w:shd w:val="clear" w:color="auto" w:fill="FFFFFF"/>
        </w:rPr>
        <w:t>万元，与2023年度相比，增加1.52万元，增长7.0%，主要原因是</w:t>
      </w:r>
      <w:r>
        <w:rPr>
          <w:rFonts w:hint="eastAsia" w:ascii="方正仿宋_GBK" w:hAnsi="方正仿宋_GBK" w:eastAsia="方正仿宋_GBK" w:cs="方正仿宋_GBK"/>
          <w:sz w:val="32"/>
          <w:szCs w:val="32"/>
        </w:rPr>
        <w:t>人员数量</w:t>
      </w:r>
      <w:r>
        <w:rPr>
          <w:rFonts w:hint="eastAsia" w:ascii="方正仿宋_GBK" w:hAnsi="方正仿宋_GBK" w:eastAsia="方正仿宋_GBK" w:cs="方正仿宋_GBK"/>
          <w:sz w:val="32"/>
          <w:szCs w:val="32"/>
          <w:lang w:eastAsia="zh-CN"/>
        </w:rPr>
        <w:t>增加１人导致。</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办公费、印刷费、水费、电费、邮电费、差旅费、会议费、培训费等</w:t>
      </w:r>
      <w:r>
        <w:rPr>
          <w:rFonts w:hint="eastAsia" w:ascii="方正仿宋_GBK" w:hAnsi="方正仿宋_GBK" w:eastAsia="方正仿宋_GBK" w:cs="方正仿宋_GBK"/>
          <w:sz w:val="32"/>
          <w:szCs w:val="32"/>
          <w:lang w:eastAsia="zh-CN"/>
        </w:rPr>
        <w:t>。</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４</w:t>
      </w:r>
      <w:r>
        <w:rPr>
          <w:rFonts w:hint="eastAsia" w:ascii="方正仿宋_GBK" w:hAnsi="方正仿宋_GBK" w:eastAsia="方正仿宋_GBK" w:cs="方正仿宋_GBK"/>
          <w:sz w:val="32"/>
          <w:szCs w:val="32"/>
        </w:rPr>
        <w:t>年度无政府性基金预算财政拨款收支。</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4.96</w:t>
      </w:r>
      <w:r>
        <w:rPr>
          <w:rFonts w:ascii="方正仿宋_GBK" w:hAnsi="方正仿宋_GBK" w:eastAsia="方正仿宋_GBK" w:cs="方正仿宋_GBK"/>
          <w:sz w:val="32"/>
          <w:szCs w:val="32"/>
          <w:shd w:val="clear" w:color="auto" w:fill="FFFFFF"/>
        </w:rPr>
        <w:t>万元，较年初预算数减少0.04万元，下降0.8%，主要原因是</w:t>
      </w:r>
      <w:r>
        <w:rPr>
          <w:rFonts w:hint="eastAsia" w:ascii="方正仿宋_GBK" w:hAnsi="方正仿宋_GBK" w:eastAsia="方正仿宋_GBK" w:cs="方正仿宋_GBK"/>
          <w:sz w:val="32"/>
          <w:szCs w:val="32"/>
        </w:rPr>
        <w:t>严格按照“三公”经费支出要求，厉行节约、压减开支</w:t>
      </w:r>
      <w:r>
        <w:rPr>
          <w:rFonts w:hint="eastAsia" w:ascii="方正仿宋_GBK" w:hAnsi="方正仿宋_GBK" w:eastAsia="方正仿宋_GBK" w:cs="方正仿宋_GBK"/>
          <w:sz w:val="32"/>
          <w:szCs w:val="32"/>
          <w:lang w:eastAsia="zh-CN"/>
        </w:rPr>
        <w:t>，因此三公经费大幅度下降。</w:t>
      </w:r>
      <w:r>
        <w:rPr>
          <w:rFonts w:ascii="方正仿宋_GBK" w:hAnsi="方正仿宋_GBK" w:eastAsia="方正仿宋_GBK" w:cs="方正仿宋_GBK"/>
          <w:sz w:val="32"/>
          <w:szCs w:val="32"/>
          <w:shd w:val="clear" w:color="auto" w:fill="FFFFFF"/>
        </w:rPr>
        <w:t>较上年支出数增加0.64万元，增长14.8%，主要原因是</w:t>
      </w:r>
      <w:r>
        <w:rPr>
          <w:rFonts w:hint="eastAsia" w:ascii="方正仿宋_GBK" w:hAnsi="方正仿宋_GBK" w:eastAsia="方正仿宋_GBK" w:cs="方正仿宋_GBK"/>
          <w:sz w:val="32"/>
          <w:szCs w:val="32"/>
          <w:shd w:val="clear" w:color="auto" w:fill="FFFFFF"/>
          <w:lang w:eastAsia="zh-CN"/>
        </w:rPr>
        <w:t>党史研究，党史场馆维修，党史编撰工作量增大，公务用车运行费增加，接待费增加。</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rPr>
        <w:t>主要原因是本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未发生因公出国（境）费用。</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万元，费用支出较年初预算数无增减，与2023年度相比，无增减，主要原因是</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年未发生公务车购置费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3.46</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内因公出行、乡村振兴下乡等工作所需车辆的燃料费、维修费、过桥过路费、保险费等。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费用支出较年初预算数减少0.04万元，下降1.1%，主要原因是</w:t>
      </w:r>
      <w:r>
        <w:rPr>
          <w:rFonts w:hint="eastAsia" w:ascii="方正仿宋_GBK" w:hAnsi="方正仿宋_GBK" w:eastAsia="方正仿宋_GBK" w:cs="方正仿宋_GBK"/>
          <w:sz w:val="32"/>
          <w:szCs w:val="32"/>
          <w:shd w:val="clear" w:color="auto" w:fill="FFFFFF"/>
          <w:lang w:eastAsia="zh-CN"/>
        </w:rPr>
        <w:t>我部门</w:t>
      </w:r>
      <w:r>
        <w:rPr>
          <w:rFonts w:hint="eastAsia" w:ascii="方正仿宋_GBK" w:hAnsi="方正仿宋_GBK" w:eastAsia="方正仿宋_GBK" w:cs="方正仿宋_GBK"/>
          <w:sz w:val="32"/>
          <w:szCs w:val="32"/>
        </w:rPr>
        <w:t>严格按照相关规定进行公务用车管理。</w:t>
      </w:r>
      <w:r>
        <w:rPr>
          <w:rFonts w:ascii="方正仿宋_GBK" w:hAnsi="方正仿宋_GBK" w:eastAsia="方正仿宋_GBK" w:cs="方正仿宋_GBK"/>
          <w:sz w:val="32"/>
          <w:szCs w:val="32"/>
          <w:shd w:val="clear" w:color="auto" w:fill="FFFFFF"/>
        </w:rPr>
        <w:t>较上年支出数减少0.34万元，下降9.0%，主要原因是</w:t>
      </w: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认真贯彻落实中央八项规定精神和厉行节约要求。</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内其他区县党史部门人员到我单位交流、学习、调研以及接受相关部门检查指</w:t>
      </w:r>
      <w:r>
        <w:rPr>
          <w:rFonts w:hint="eastAsia" w:ascii="方正仿宋_GBK" w:hAnsi="方正仿宋_GBK" w:eastAsia="方正仿宋_GBK" w:cs="方正仿宋_GBK"/>
          <w:sz w:val="32"/>
          <w:szCs w:val="32"/>
          <w:lang w:eastAsia="zh-CN"/>
        </w:rPr>
        <w:t>导</w:t>
      </w:r>
      <w:r>
        <w:rPr>
          <w:rFonts w:hint="eastAsia" w:ascii="方正仿宋_GBK" w:hAnsi="方正仿宋_GBK" w:eastAsia="方正仿宋_GBK" w:cs="方正仿宋_GBK"/>
          <w:sz w:val="32"/>
          <w:szCs w:val="32"/>
        </w:rPr>
        <w:t>工作发生的接待支出。</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较上年支出数增加0.98万元，增长188.5%，主要原因是</w:t>
      </w:r>
      <w:r>
        <w:rPr>
          <w:rFonts w:hint="eastAsia" w:ascii="方正仿宋_GBK" w:hAnsi="方正仿宋_GBK" w:eastAsia="方正仿宋_GBK" w:cs="方正仿宋_GBK"/>
          <w:sz w:val="32"/>
          <w:szCs w:val="32"/>
          <w:shd w:val="clear" w:color="auto" w:fill="FFFFFF"/>
          <w:lang w:eastAsia="zh-CN"/>
        </w:rPr>
        <w:t>党史研究交流学习和专家座谈增多。</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187.50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3.46</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万元，与2023年度相比，减少0.73万元，下降100.0%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color w:val="auto"/>
          <w:sz w:val="32"/>
          <w:szCs w:val="32"/>
        </w:rPr>
        <w:t>因</w:t>
      </w:r>
      <w:r>
        <w:rPr>
          <w:rFonts w:hint="eastAsia" w:ascii="方正仿宋_GBK" w:hAnsi="方正仿宋_GBK" w:eastAsia="方正仿宋_GBK" w:cs="方正仿宋_GBK"/>
          <w:color w:val="auto"/>
          <w:sz w:val="32"/>
          <w:szCs w:val="32"/>
          <w:lang w:eastAsia="zh-CN"/>
        </w:rPr>
        <w:t>本单位属于参照公务员管理的事业单位</w:t>
      </w:r>
      <w:r>
        <w:rPr>
          <w:rFonts w:hint="default" w:ascii="方正仿宋_GBK" w:hAnsi="方正仿宋_GBK" w:eastAsia="方正仿宋_GBK" w:cs="方正仿宋_GBK"/>
          <w:color w:val="auto"/>
          <w:sz w:val="32"/>
          <w:szCs w:val="32"/>
        </w:rPr>
        <w:t>，财政未保障我单位会议费和培训费。</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23.10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rPr>
        <w:t>开支办公费、印刷费、水电费、邮电费、物业管理费、差旅费、劳务费、委托业务费等保障单位正常运转的费用。</w:t>
      </w:r>
      <w:r>
        <w:rPr>
          <w:rFonts w:ascii="方正仿宋_GBK" w:hAnsi="方正仿宋_GBK" w:eastAsia="方正仿宋_GBK" w:cs="方正仿宋_GBK"/>
          <w:sz w:val="32"/>
          <w:szCs w:val="32"/>
          <w:shd w:val="clear" w:color="auto" w:fill="FFFFFF"/>
        </w:rPr>
        <w:t>机关运行经费较上年支出数增加1.52万元，增长7.0%，主要原因是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方正仿宋_GBK" w:hAnsi="方正仿宋_GBK" w:eastAsia="方正仿宋_GBK" w:cs="方正仿宋_GBK"/>
          <w:color w:val="auto"/>
          <w:sz w:val="32"/>
          <w:szCs w:val="32"/>
          <w:shd w:val="clear" w:color="auto" w:fill="FFFFFF"/>
          <w:lang w:val="en-US" w:eastAsia="zh-CN"/>
        </w:rPr>
        <w:t>1 人。</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color="auto" w:fill="FFFFFF"/>
        </w:rPr>
      </w:pPr>
      <w:r>
        <w:rPr>
          <w:rFonts w:hint="eastAsia" w:ascii="楷体" w:hAnsi="楷体" w:eastAsia="楷体" w:cs="楷体"/>
          <w:b/>
          <w:bCs/>
          <w:kern w:val="0"/>
          <w:sz w:val="32"/>
          <w:szCs w:val="32"/>
          <w:shd w:val="clear" w:color="auto" w:fill="FFFFFF"/>
        </w:rPr>
        <w:t>（一）单位自评情况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color="auto" w:fill="FFFFFF"/>
          <w:lang w:eastAsia="zh-CN"/>
        </w:rPr>
      </w:pPr>
      <w:r>
        <w:rPr>
          <w:rFonts w:hint="eastAsia" w:ascii="方正仿宋_GBK" w:hAnsi="方正仿宋_GBK" w:eastAsia="方正仿宋_GBK" w:cs="方正仿宋_GBK"/>
          <w:sz w:val="32"/>
          <w:szCs w:val="32"/>
        </w:rPr>
        <w:t>根据预算绩效管理要求，我单位对部门整体和</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82.99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从评价情况来看，项目立项较为规范，绩效目标明确，预算编制合理，管理科学规范，资金到位及时，总体完成情况较好。</w:t>
      </w:r>
    </w:p>
    <w:tbl>
      <w:tblPr>
        <w:tblStyle w:val="6"/>
        <w:tblW w:w="9010"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487"/>
        <w:gridCol w:w="551"/>
        <w:gridCol w:w="1372"/>
        <w:gridCol w:w="400"/>
        <w:gridCol w:w="1355"/>
        <w:gridCol w:w="459"/>
        <w:gridCol w:w="1356"/>
        <w:gridCol w:w="705"/>
        <w:gridCol w:w="532"/>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9010" w:type="dxa"/>
            <w:gridSpan w:val="11"/>
            <w:tcBorders>
              <w:top w:val="nil"/>
              <w:left w:val="nil"/>
              <w:bottom w:val="nil"/>
              <w:right w:val="nil"/>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40"/>
                <w:szCs w:val="40"/>
                <w:u w:val="none"/>
                <w:lang w:val="en-US" w:eastAsia="zh-CN" w:bidi="ar"/>
              </w:rPr>
            </w:pPr>
          </w:p>
          <w:p>
            <w:pPr>
              <w:keepNext w:val="0"/>
              <w:keepLines w:val="0"/>
              <w:widowControl/>
              <w:suppressLineNumbers w:val="0"/>
              <w:ind w:firstLine="803" w:firstLineChars="20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010" w:type="dxa"/>
            <w:gridSpan w:val="11"/>
            <w:tcBorders>
              <w:top w:val="nil"/>
              <w:left w:val="nil"/>
              <w:bottom w:val="nil"/>
              <w:right w:val="nil"/>
            </w:tcBorders>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中共巫溪县委党史研究室整体监控</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50023800024P000015</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20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99.055</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w:t>
            </w:r>
            <w:r>
              <w:rPr>
                <w:rFonts w:hint="eastAsia" w:cs="宋体"/>
                <w:b/>
                <w:bCs/>
                <w:i w:val="0"/>
                <w:iCs w:val="0"/>
                <w:color w:val="000000"/>
                <w:kern w:val="0"/>
                <w:sz w:val="20"/>
                <w:szCs w:val="20"/>
                <w:u w:val="none"/>
                <w:lang w:val="en-US" w:eastAsia="zh-CN" w:bidi="ar"/>
              </w:rPr>
              <w:t>管</w:t>
            </w:r>
            <w:r>
              <w:rPr>
                <w:rFonts w:hint="eastAsia" w:ascii="宋体" w:hAnsi="宋体" w:eastAsia="宋体" w:cs="宋体"/>
                <w:b/>
                <w:bCs/>
                <w:i w:val="0"/>
                <w:iCs w:val="0"/>
                <w:color w:val="000000"/>
                <w:kern w:val="0"/>
                <w:sz w:val="20"/>
                <w:szCs w:val="20"/>
                <w:u w:val="none"/>
                <w:lang w:val="en-US" w:eastAsia="zh-CN" w:bidi="ar"/>
              </w:rPr>
              <w:t>部门：</w:t>
            </w:r>
          </w:p>
        </w:tc>
        <w:tc>
          <w:tcPr>
            <w:tcW w:w="10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015-中共巫溪县委党史研究室</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005-行财科</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20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熊璘</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15178973787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10" w:type="dxa"/>
            <w:gridSpan w:val="1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132"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4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487" w:type="dxa"/>
            <w:tcBorders>
              <w:top w:val="single" w:color="000000" w:sz="4" w:space="0"/>
              <w:left w:val="nil"/>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20"/>
                <w:szCs w:val="20"/>
                <w:u w:val="none"/>
              </w:rPr>
            </w:pPr>
          </w:p>
        </w:tc>
        <w:tc>
          <w:tcPr>
            <w:tcW w:w="1372"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2,045,885.95 </w:t>
            </w:r>
          </w:p>
        </w:tc>
        <w:tc>
          <w:tcPr>
            <w:tcW w:w="400"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18"/>
                <w:szCs w:val="18"/>
                <w:u w:val="none"/>
              </w:rPr>
            </w:pPr>
          </w:p>
        </w:tc>
        <w:tc>
          <w:tcPr>
            <w:tcW w:w="1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2,540,824.82 </w:t>
            </w:r>
          </w:p>
        </w:tc>
        <w:tc>
          <w:tcPr>
            <w:tcW w:w="459"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18"/>
                <w:szCs w:val="18"/>
                <w:u w:val="none"/>
              </w:rPr>
            </w:pPr>
          </w:p>
        </w:tc>
        <w:tc>
          <w:tcPr>
            <w:tcW w:w="1356"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2,540,824.82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4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487" w:type="dxa"/>
            <w:tcBorders>
              <w:top w:val="single" w:color="000000" w:sz="4" w:space="0"/>
              <w:left w:val="nil"/>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20"/>
                <w:szCs w:val="20"/>
                <w:u w:val="none"/>
              </w:rPr>
            </w:pPr>
          </w:p>
        </w:tc>
        <w:tc>
          <w:tcPr>
            <w:tcW w:w="1372"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2,045,885.95 </w:t>
            </w:r>
          </w:p>
        </w:tc>
        <w:tc>
          <w:tcPr>
            <w:tcW w:w="400"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18"/>
                <w:szCs w:val="18"/>
                <w:u w:val="none"/>
              </w:rPr>
            </w:pPr>
          </w:p>
        </w:tc>
        <w:tc>
          <w:tcPr>
            <w:tcW w:w="1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2,540,824.82 </w:t>
            </w:r>
          </w:p>
        </w:tc>
        <w:tc>
          <w:tcPr>
            <w:tcW w:w="459"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18"/>
                <w:szCs w:val="18"/>
                <w:u w:val="none"/>
              </w:rPr>
            </w:pPr>
          </w:p>
        </w:tc>
        <w:tc>
          <w:tcPr>
            <w:tcW w:w="1356"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2,540,824.82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4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487" w:type="dxa"/>
            <w:tcBorders>
              <w:top w:val="single" w:color="000000" w:sz="4" w:space="0"/>
              <w:left w:val="nil"/>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551"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20"/>
                <w:szCs w:val="20"/>
                <w:u w:val="none"/>
              </w:rPr>
            </w:pPr>
          </w:p>
        </w:tc>
        <w:tc>
          <w:tcPr>
            <w:tcW w:w="1372"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2,045,885.95 </w:t>
            </w:r>
          </w:p>
        </w:tc>
        <w:tc>
          <w:tcPr>
            <w:tcW w:w="400"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18"/>
                <w:szCs w:val="18"/>
                <w:u w:val="none"/>
              </w:rPr>
            </w:pPr>
          </w:p>
        </w:tc>
        <w:tc>
          <w:tcPr>
            <w:tcW w:w="1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2,540,824.82 </w:t>
            </w:r>
          </w:p>
        </w:tc>
        <w:tc>
          <w:tcPr>
            <w:tcW w:w="459"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000000"/>
                <w:sz w:val="18"/>
                <w:szCs w:val="18"/>
                <w:u w:val="none"/>
              </w:rPr>
            </w:pPr>
          </w:p>
        </w:tc>
        <w:tc>
          <w:tcPr>
            <w:tcW w:w="1356"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2,540,824.82 </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10" w:type="dxa"/>
            <w:gridSpan w:val="1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05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357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238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8" w:hRule="atLeast"/>
        </w:trPr>
        <w:tc>
          <w:tcPr>
            <w:tcW w:w="305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辖区内的文峰镇彭咏梧阵烈士阵亡地纪念园、尖山镇陈昌秀烈士纪念园、下堡镇川东游击队奉大巫起义纪念园、通城镇红三军小长征纪念园、徐家镇红三军入川战斗纪念园五处红色文化点派专人进行遗址维护管理;,征集、整理、编纂党史资料,编纂出版重要党史书刊《图说巫溪党史》《口述巫溪党史》；做好奉大巫起义西宁桥遗址维护工程,红三军小长征纪念园司承担革命遗址维护管理事务性和服务性工作；审核拟公开发表或出版的党史题材的文章、图书、展览、影视作品等。组织党史学习，加强党史宣传教育。承担革命遗址维护管理事务性和服务性工作；审核拟公开发表或出版的党史题材的文章、图书、展览、影视作品等。</w:t>
            </w:r>
          </w:p>
        </w:tc>
        <w:tc>
          <w:tcPr>
            <w:tcW w:w="3570" w:type="dxa"/>
            <w:gridSpan w:val="4"/>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的文峰镇彭咏梧阵烈士阵亡地纪念园、尖山镇陈昌秀烈士纪念园、下堡镇川东游击队奉大巫起义纪念园、通城镇红三军小长征纪念园、徐家镇红三军入川战斗纪念园五处红色文化点派专人进行遗址维护管理;,征集、整理、编纂党史资料,编纂出版重要党史书刊《图说巫溪党史》《口述巫溪党史》；做好奉大巫起义西宁桥遗址维护工程,红三军小长征纪念园司承担革命遗址维护管理事务性和服务性工作；审核拟公开发表或出版的党史题材的文章、图书、展览、影视作品等。组织党史学习，加强党史宣传教育。承担革命遗址维护管理事务性和服务性工作；审核拟公开发表或出版的党史题材的文章、图书、展览、影视作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10" w:type="dxa"/>
            <w:gridSpan w:val="1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出版单册数量</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党史场馆日常维护</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党史宣讲活动次数</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全年预算执行率</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预决算及时公开率</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3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default" w:ascii="方正仿宋_GBK" w:hAnsi="方正仿宋_GBK" w:eastAsia="方正仿宋_GBK" w:cs="方正仿宋_GBK"/>
          <w:b/>
          <w:bCs/>
          <w:kern w:val="0"/>
          <w:sz w:val="32"/>
          <w:szCs w:val="32"/>
          <w:shd w:val="clear" w:color="auto" w:fill="FFFFFF"/>
          <w:lang w:val="en-US" w:eastAsia="zh-CN"/>
        </w:rPr>
      </w:pPr>
    </w:p>
    <w:tbl>
      <w:tblPr>
        <w:tblStyle w:val="6"/>
        <w:tblW w:w="9285" w:type="dxa"/>
        <w:tblInd w:w="-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692"/>
        <w:gridCol w:w="750"/>
        <w:gridCol w:w="675"/>
        <w:gridCol w:w="765"/>
        <w:gridCol w:w="1350"/>
        <w:gridCol w:w="690"/>
        <w:gridCol w:w="1335"/>
        <w:gridCol w:w="735"/>
        <w:gridCol w:w="78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9285"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285" w:type="dxa"/>
            <w:gridSpan w:val="11"/>
            <w:tcBorders>
              <w:top w:val="nil"/>
              <w:left w:val="nil"/>
              <w:bottom w:val="nil"/>
              <w:right w:val="nil"/>
            </w:tcBorders>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2024年革命遗址日常维护</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项目编码：</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50023824T000004208711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自评总分：</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 w:hAnsi="仿宋" w:eastAsia="仿宋" w:cs="仿宋"/>
                <w:b/>
                <w:bCs/>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项目主管部门：</w:t>
            </w:r>
          </w:p>
        </w:tc>
        <w:tc>
          <w:tcPr>
            <w:tcW w:w="14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015-中共巫溪县委党史研究室</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财政归口处室：</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005-行财科</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部门联系人：</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陈福初</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联系电话：</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18895220282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8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808080"/>
                <w:sz w:val="20"/>
                <w:szCs w:val="20"/>
                <w:u w:val="none"/>
              </w:rPr>
            </w:pPr>
            <w:r>
              <w:rPr>
                <w:rFonts w:hint="eastAsia" w:ascii="仿宋" w:hAnsi="仿宋" w:eastAsia="仿宋" w:cs="仿宋"/>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年初预算数</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全年（调整）预算数</w:t>
            </w:r>
          </w:p>
        </w:tc>
        <w:tc>
          <w:tcPr>
            <w:tcW w:w="20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全年执行数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执行率</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执行率权重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65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年度总金额</w:t>
            </w:r>
          </w:p>
        </w:tc>
        <w:tc>
          <w:tcPr>
            <w:tcW w:w="692" w:type="dxa"/>
            <w:tcBorders>
              <w:top w:val="single" w:color="000000" w:sz="4" w:space="0"/>
              <w:left w:val="nil"/>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750"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6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200,000.00 </w:t>
            </w:r>
          </w:p>
        </w:tc>
        <w:tc>
          <w:tcPr>
            <w:tcW w:w="765"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13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199,979.83 </w:t>
            </w:r>
          </w:p>
        </w:tc>
        <w:tc>
          <w:tcPr>
            <w:tcW w:w="690"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199,979.83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5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其中：财政拨款</w:t>
            </w:r>
          </w:p>
        </w:tc>
        <w:tc>
          <w:tcPr>
            <w:tcW w:w="692" w:type="dxa"/>
            <w:tcBorders>
              <w:top w:val="single" w:color="000000" w:sz="4" w:space="0"/>
              <w:left w:val="nil"/>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750"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6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200,000.00 </w:t>
            </w:r>
          </w:p>
        </w:tc>
        <w:tc>
          <w:tcPr>
            <w:tcW w:w="765"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13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199,979.83 </w:t>
            </w:r>
          </w:p>
        </w:tc>
        <w:tc>
          <w:tcPr>
            <w:tcW w:w="690"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199,979.83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5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一般公共预算</w:t>
            </w:r>
          </w:p>
        </w:tc>
        <w:tc>
          <w:tcPr>
            <w:tcW w:w="692" w:type="dxa"/>
            <w:tcBorders>
              <w:top w:val="single" w:color="000000" w:sz="4" w:space="0"/>
              <w:left w:val="nil"/>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750"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6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200,000.00 </w:t>
            </w:r>
          </w:p>
        </w:tc>
        <w:tc>
          <w:tcPr>
            <w:tcW w:w="765"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13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199,979.83 </w:t>
            </w:r>
          </w:p>
        </w:tc>
        <w:tc>
          <w:tcPr>
            <w:tcW w:w="690" w:type="dxa"/>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i w:val="0"/>
                <w:iCs w:val="0"/>
                <w:color w:val="000000"/>
                <w:sz w:val="20"/>
                <w:szCs w:val="20"/>
                <w:u w:val="none"/>
              </w:rPr>
            </w:pP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199,979.83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8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808080"/>
                <w:sz w:val="20"/>
                <w:szCs w:val="20"/>
                <w:u w:val="none"/>
              </w:rPr>
            </w:pPr>
            <w:r>
              <w:rPr>
                <w:rFonts w:hint="eastAsia" w:ascii="仿宋" w:hAnsi="仿宋" w:eastAsia="仿宋" w:cs="仿宋"/>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7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年初绩效目标</w:t>
            </w:r>
          </w:p>
        </w:tc>
        <w:tc>
          <w:tcPr>
            <w:tcW w:w="414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全年（调整）绩效目标</w:t>
            </w:r>
          </w:p>
        </w:tc>
        <w:tc>
          <w:tcPr>
            <w:tcW w:w="23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8" w:hRule="atLeast"/>
        </w:trPr>
        <w:tc>
          <w:tcPr>
            <w:tcW w:w="277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有6处革命遗址纪念园由我室管理，已成为市县党史教育基地爱国主义教育基地和第一批全市关心下一代党史国史教育基地：文峰镇彭咏梧烈士阵亡地纪念园、尖山镇陈昌秀烈士纪念园、下堡镇川东游击队奉大巫起义纪念园、通城镇红三军小长征纪念园、徐家镇红三军入川纪念园、白鹿红三军三大纪律纪念园，这些遺址日常管理维护费每处8万元，共计48万元。</w:t>
            </w:r>
          </w:p>
        </w:tc>
        <w:tc>
          <w:tcPr>
            <w:tcW w:w="414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有6处革命遗址纪念园由我室管理，已成为市县党史教育基地爱国主义教育基地和第一批全市关心下一代党史国史教育基地：文峰镇彭咏梧烈士阵亡地纪念园、尖山镇陈昌秀烈士纪念园、下堡镇川东游击队奉大巫起义纪念园、通城镇红三军小长征纪念园、徐家镇红三军入川纪念园、白鹿红三军三大纪律纪念园，这些遺址日常管理维护费每处8万元，共计48万元。</w:t>
            </w:r>
          </w:p>
        </w:tc>
        <w:tc>
          <w:tcPr>
            <w:tcW w:w="2370"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有6处革命遗址纪念园由我室管理，已成为市县党史教育基地爱国主义教育基地和第一批全市关心下一代党史国史教育基地：文峰镇彭咏梧烈士阵亡地纪念园、尖山镇陈昌秀烈士纪念园、下堡镇川东游击队奉大巫起义纪念园、通城镇红三军小长征纪念园、徐家镇红三军入川纪念园、白鹿红三军三大纪律纪念园，这些遺址日常管理维护费每处8万元，共计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8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808080"/>
                <w:sz w:val="20"/>
                <w:szCs w:val="20"/>
                <w:u w:val="none"/>
              </w:rPr>
            </w:pPr>
            <w:r>
              <w:rPr>
                <w:rFonts w:hint="eastAsia" w:ascii="仿宋" w:hAnsi="仿宋" w:eastAsia="仿宋" w:cs="仿宋"/>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指标名称</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指标值</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全年完成值</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偏离度（%）</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得分系数（%）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指标权重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指标得分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是否核心指标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维修维护面积</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文物保护项目合格率</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文化设施维修完成率</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文物保护单位对公众开放率</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bl>
    <w:p>
      <w:pPr>
        <w:pStyle w:val="10"/>
        <w:autoSpaceDE w:val="0"/>
        <w:spacing w:line="360" w:lineRule="auto"/>
        <w:ind w:left="0" w:leftChars="0" w:firstLine="642" w:firstLineChars="200"/>
        <w:rPr>
          <w:rFonts w:hint="eastAsia" w:ascii="方正楷体_GBK" w:hAnsi="方正楷体_GBK" w:eastAsia="方正楷体_GBK" w:cs="方正楷体_GBK"/>
          <w:sz w:val="32"/>
          <w:szCs w:val="32"/>
        </w:rPr>
      </w:pPr>
      <w:r>
        <w:rPr>
          <w:rFonts w:hint="eastAsia" w:ascii="方正仿宋_GB2312" w:hAnsi="方正仿宋_GB2312" w:eastAsia="方正仿宋_GB2312" w:cs="方正仿宋_GB2312"/>
          <w:b/>
          <w:bCs/>
          <w:sz w:val="32"/>
          <w:szCs w:val="32"/>
          <w:shd w:val="clear" w:color="auto" w:fill="FFFFFF"/>
          <w:lang w:val="en-US" w:eastAsia="zh-CN"/>
        </w:rPr>
        <w:t xml:space="preserve">   </w:t>
      </w: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未组织开展绩效评价</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Style w:val="8"/>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财政局未委托第三方对我</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开展绩效评价。</w:t>
      </w:r>
    </w:p>
    <w:p>
      <w:pPr>
        <w:pStyle w:val="11"/>
        <w:keepNext w:val="0"/>
        <w:keepLines w:val="0"/>
        <w:pageBreakBefore w:val="0"/>
        <w:widowControl/>
        <w:numPr>
          <w:ilvl w:val="0"/>
          <w:numId w:val="1"/>
        </w:numPr>
        <w:kinsoku/>
        <w:wordWrap/>
        <w:overflowPunct/>
        <w:topLinePunct w:val="0"/>
        <w:autoSpaceDE w:val="0"/>
        <w:autoSpaceDN/>
        <w:bidi w:val="0"/>
        <w:adjustRightInd/>
        <w:snapToGrid/>
        <w:spacing w:before="0" w:beforeAutospacing="0" w:after="0" w:afterAutospacing="0" w:line="596" w:lineRule="exact"/>
        <w:ind w:left="960" w:leftChars="0" w:firstLine="64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color="auto"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color="auto"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color="auto"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color="auto"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color="auto"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color="auto"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color="auto"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color="auto"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color="auto"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color="auto"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color="auto"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shd w:val="clear" w:color="auto" w:fill="FFFFFF"/>
        </w:rPr>
        <w:t>本单位决算公开信息反馈和联系方式：</w:t>
      </w:r>
      <w:r>
        <w:rPr>
          <w:rFonts w:hint="eastAsia" w:ascii="方正仿宋_GBK" w:hAnsi="方正仿宋_GBK" w:eastAsia="方正仿宋_GBK" w:cs="方正仿宋_GBK"/>
          <w:kern w:val="0"/>
          <w:sz w:val="32"/>
          <w:szCs w:val="32"/>
          <w:shd w:val="clear" w:color="auto" w:fill="FFFFFF"/>
          <w:lang w:eastAsia="zh-CN"/>
        </w:rPr>
        <w:t>熊璘</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color="auto" w:fill="FFFFFF"/>
        </w:rPr>
        <w:t xml:space="preserve"> 023-</w:t>
      </w:r>
      <w:r>
        <w:rPr>
          <w:rFonts w:hint="eastAsia" w:ascii="方正仿宋_GBK" w:hAnsi="方正仿宋_GBK" w:eastAsia="方正仿宋_GBK" w:cs="方正仿宋_GBK"/>
          <w:color w:val="auto"/>
          <w:kern w:val="0"/>
          <w:sz w:val="32"/>
          <w:szCs w:val="32"/>
          <w:shd w:val="clear" w:color="auto" w:fill="FFFFFF"/>
          <w:lang w:val="en-US" w:eastAsia="zh-CN"/>
        </w:rPr>
        <w:t>51728001</w:t>
      </w:r>
    </w:p>
    <w:p>
      <w:pPr>
        <w:pStyle w:val="10"/>
        <w:autoSpaceDE w:val="0"/>
        <w:spacing w:line="596" w:lineRule="exact"/>
        <w:ind w:firstLine="642" w:firstLineChars="20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rPr>
              <w:t>中共巫溪县委党史研究室</w:t>
            </w:r>
          </w:p>
        </w:tc>
        <w:tc>
          <w:tcPr>
            <w:tcW w:w="434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254.08</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rPr>
              <w:t>中共巫溪县委党史研究室</w:t>
            </w:r>
          </w:p>
        </w:tc>
        <w:tc>
          <w:tcPr>
            <w:tcW w:w="2408" w:type="dxa"/>
            <w:tcBorders>
              <w:top w:val="nil"/>
              <w:left w:val="nil"/>
              <w:right w:val="nil"/>
            </w:tcBorders>
            <w:noWrap w:val="0"/>
            <w:vAlign w:val="bottom"/>
          </w:tcPr>
          <w:p>
            <w:pPr>
              <w:keepNext w:val="0"/>
              <w:keepLines w:val="0"/>
              <w:widowControl/>
              <w:suppressLineNumbers w:val="0"/>
              <w:ind w:firstLine="400" w:firstLineChars="20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ind w:firstLine="400" w:firstLineChars="20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254.08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254.08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208.75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208.75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208.75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208.75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2013601</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125.75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125.75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12.92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12.92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6.46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6.46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rPr>
              <w:t xml:space="preserve">中共巫溪县委党史研究室 </w:t>
            </w:r>
          </w:p>
        </w:tc>
        <w:tc>
          <w:tcPr>
            <w:tcW w:w="2741"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254.08 </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171.09 </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82.99 </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208.75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125.75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82.99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208.75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125.75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82.99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2013601</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125.75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125.75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12.92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12.92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6.46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6.46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rPr>
              <w:t>中共巫溪县委党史研究室</w:t>
            </w:r>
          </w:p>
        </w:tc>
        <w:tc>
          <w:tcPr>
            <w:tcW w:w="287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208.75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208.75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26.49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26.49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8.07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8.07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10.77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10.77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254.08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bl>
    <w:p>
      <w:p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rPr>
              <w:t>中共巫溪县委党史研究室</w:t>
            </w:r>
          </w:p>
        </w:tc>
        <w:tc>
          <w:tcPr>
            <w:tcW w:w="115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254.08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171.09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82.99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254.08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171.09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82.99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208.75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125.75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82.99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208.75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125.75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82.99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208.75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125.75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82.99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208.75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125.75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82.99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125.75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125.75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125.75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125.75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82.99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82.99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82.99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82.99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26.49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26.49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26.49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26.49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26.49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26.49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26.49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26.49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12.92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12.92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12.92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12.92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6.46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6.46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6.46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6.46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8.07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8.07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8.07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8.07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8.07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8.07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8.07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8.07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8.07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8.07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8.07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8.07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rPr>
              <w:t>中共巫溪县委党史研究室</w:t>
            </w:r>
          </w:p>
        </w:tc>
        <w:tc>
          <w:tcPr>
            <w:tcW w:w="2682"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141.09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22.94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35.21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29.63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0.84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37.65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12.92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6.46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8.07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0.20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10.77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0.18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6.90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6.30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0.60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5.91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4.79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147.99 </w:t>
            </w:r>
          </w:p>
        </w:tc>
        <w:tc>
          <w:tcPr>
            <w:tcW w:w="12067" w:type="dxa"/>
            <w:gridSpan w:val="5"/>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 </w:t>
            </w:r>
          </w:p>
        </w:tc>
      </w:tr>
    </w:tbl>
    <w:p>
      <w:p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rPr>
              <w:t>中共巫溪县委党史研究室</w:t>
            </w:r>
          </w:p>
        </w:tc>
        <w:tc>
          <w:tcPr>
            <w:tcW w:w="115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ind w:firstLine="441" w:firstLineChars="200"/>
        <w:jc w:val="left"/>
        <w:rPr>
          <w:rFonts w:hint="eastAsia" w:ascii="宋体" w:hAnsi="宋体" w:eastAsia="宋体" w:cs="宋体"/>
          <w:b/>
          <w:bCs/>
          <w:sz w:val="22"/>
          <w:szCs w:val="22"/>
        </w:rPr>
      </w:pPr>
      <w:r>
        <w:rPr>
          <w:rFonts w:hint="eastAsia" w:ascii="宋体" w:hAnsi="宋体" w:eastAsia="宋体" w:cs="宋体"/>
          <w:b/>
          <w:bCs/>
          <w:sz w:val="22"/>
          <w:szCs w:val="22"/>
        </w:rPr>
        <w:t>“本年无</w:t>
      </w:r>
      <w:r>
        <w:rPr>
          <w:rFonts w:hint="eastAsia" w:cs="宋体"/>
          <w:b/>
          <w:bCs/>
          <w:sz w:val="22"/>
          <w:szCs w:val="22"/>
          <w:lang w:eastAsia="zh-CN"/>
        </w:rPr>
        <w:t>政府性基金预算财政拨款</w:t>
      </w:r>
      <w:r>
        <w:rPr>
          <w:rFonts w:hint="eastAsia" w:ascii="宋体" w:hAnsi="宋体" w:eastAsia="宋体" w:cs="宋体"/>
          <w:b/>
          <w:bCs/>
          <w:sz w:val="22"/>
          <w:szCs w:val="22"/>
        </w:rPr>
        <w:t>收支，故本表无数据”</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rPr>
              <w:t>中共巫溪县委党史研究室</w:t>
            </w:r>
          </w:p>
        </w:tc>
        <w:tc>
          <w:tcPr>
            <w:tcW w:w="21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0023" w:type="dxa"/>
            <w:gridSpan w:val="12"/>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30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ind w:firstLine="440" w:firstLineChars="200"/>
        <w:jc w:val="left"/>
        <w:rPr>
          <w:rFonts w:hint="eastAsia" w:ascii="宋体" w:hAnsi="宋体" w:eastAsia="宋体" w:cs="宋体"/>
          <w:sz w:val="22"/>
          <w:szCs w:val="22"/>
        </w:rPr>
      </w:pPr>
      <w:r>
        <w:rPr>
          <w:rFonts w:hint="eastAsia" w:ascii="宋体" w:hAnsi="宋体" w:eastAsia="宋体" w:cs="宋体"/>
          <w:sz w:val="22"/>
          <w:szCs w:val="22"/>
        </w:rPr>
        <w:t>“本年无</w:t>
      </w:r>
      <w:r>
        <w:rPr>
          <w:rFonts w:hint="eastAsia" w:cs="宋体"/>
          <w:sz w:val="22"/>
          <w:szCs w:val="22"/>
          <w:lang w:eastAsia="zh-CN"/>
        </w:rPr>
        <w:t>国有资本经营财政拨款</w:t>
      </w:r>
      <w:r>
        <w:rPr>
          <w:rFonts w:hint="eastAsia" w:ascii="宋体" w:hAnsi="宋体" w:eastAsia="宋体" w:cs="宋体"/>
          <w:sz w:val="22"/>
          <w:szCs w:val="22"/>
        </w:rPr>
        <w:t>收支，故本表无数据”</w:t>
      </w:r>
    </w:p>
    <w:p>
      <w:pPr>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rPr>
              <w:t>中共巫溪县委党史研究室</w:t>
            </w:r>
          </w:p>
        </w:tc>
        <w:tc>
          <w:tcPr>
            <w:tcW w:w="413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4.96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3.35</w:t>
            </w:r>
          </w:p>
        </w:tc>
        <w:tc>
          <w:tcPr>
            <w:tcW w:w="5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 w:name="微软雅黑">
    <w:altName w:val="方正黑体_GBK"/>
    <w:panose1 w:val="020B0503020204020204"/>
    <w:charset w:val="00"/>
    <w:family w:val="auto"/>
    <w:pitch w:val="default"/>
    <w:sig w:usb0="80000287" w:usb1="280F3C52" w:usb2="00000016" w:usb3="00000000" w:csb0="0004001F" w:csb1="00000000"/>
  </w:font>
  <w:font w:name="仿宋">
    <w:altName w:val="方正仿宋_GBK"/>
    <w:panose1 w:val="02010609060101010101"/>
    <w:charset w:val="00"/>
    <w:family w:val="auto"/>
    <w:pitch w:val="default"/>
    <w:sig w:usb0="800002BF" w:usb1="38CF7CFA" w:usb2="00000016" w:usb3="00000000" w:csb0="00040001" w:csb1="00000000"/>
  </w:font>
  <w:font w:name="方正仿宋_GB2312">
    <w:altName w:val="方正仿宋_GBK"/>
    <w:panose1 w:val="02000000000000000000"/>
    <w:charset w:val="00"/>
    <w:family w:val="auto"/>
    <w:pitch w:val="default"/>
    <w:sig w:usb0="00000000" w:usb1="00000000" w:usb2="00000000" w:usb3="00000000" w:csb0="00040001" w:csb1="00000000"/>
  </w:font>
  <w:font w:name="Arial">
    <w:altName w:val="Times New Roman"/>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XhqPXzgCAABvBAAADgAAAAAAAAABACAA&#10;AAA1AQAAZHJzL2Uyb0RvYy54bWxQSwECFAAUAAAACACHTuJAs0lY7tAAAAAFAQAADwAAAAAAAAAB&#10;ACAAAAA4AAAAZHJzL2Rvd25yZXYueG1sUEsFBgAAAAAGAAYAWQEAAN8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AoAAAAAAIdO4kAAAAAAAAAAAAAAAAAEAAAAAAAAAAAA&#10;EAAAABYAAABkcnMvUEsBAhQAFAAAAAgAh07iQKOYorozAgAAZwQAAA4AAAAAAAAAAQAgAAAANQEA&#10;AGRycy9lMm9Eb2MueG1sUEsBAhQAFAAAAAgAh07iQLNJWO7QAAAABQEAAA8AAAAAAAAAAQAgAAAA&#10;OAAAAGRycy9kb3ducmV2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AoAAAAAAIdO4kAAAAAAAAAAAAAA&#10;AAAEAAAAAAAAAAAAEAAAABYAAABkcnMvUEsBAhQAFAAAAAgAh07iQALFEI03AgAAZgQAAA4AAAAA&#10;AAAAAQAgAAAAPQEAAGRycy9lMm9Eb2MueG1sUEsBAhQAFAAAAAgAh07iQHgNVFTYAAAACgEAAA8A&#10;AAAAAAAAAQAgAAAAOAAAAGRycy9kb3ducmV2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55BCE"/>
    <w:multiLevelType w:val="singleLevel"/>
    <w:tmpl w:val="E7955BCE"/>
    <w:lvl w:ilvl="0" w:tentative="0">
      <w:start w:val="6"/>
      <w:numFmt w:val="chineseCounting"/>
      <w:suff w:val="nothing"/>
      <w:lvlText w:val="%1、"/>
      <w:lvlJc w:val="left"/>
      <w:pPr>
        <w:ind w:left="9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0D7BCC"/>
    <w:rsid w:val="00550ABE"/>
    <w:rsid w:val="007B419D"/>
    <w:rsid w:val="009B67B8"/>
    <w:rsid w:val="00B03CCD"/>
    <w:rsid w:val="01474EBF"/>
    <w:rsid w:val="01F3521E"/>
    <w:rsid w:val="03E3214F"/>
    <w:rsid w:val="04446191"/>
    <w:rsid w:val="044C50BA"/>
    <w:rsid w:val="0536621F"/>
    <w:rsid w:val="05E71467"/>
    <w:rsid w:val="06247E33"/>
    <w:rsid w:val="064C6B0D"/>
    <w:rsid w:val="06A2550B"/>
    <w:rsid w:val="06F80EE2"/>
    <w:rsid w:val="07001CCA"/>
    <w:rsid w:val="075321D2"/>
    <w:rsid w:val="075678DB"/>
    <w:rsid w:val="07932335"/>
    <w:rsid w:val="08051BCA"/>
    <w:rsid w:val="080A21BB"/>
    <w:rsid w:val="086E5E5A"/>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2A202F"/>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71B5478"/>
    <w:rsid w:val="189B0D0B"/>
    <w:rsid w:val="18E03A42"/>
    <w:rsid w:val="19313430"/>
    <w:rsid w:val="194A1770"/>
    <w:rsid w:val="19B906A4"/>
    <w:rsid w:val="19BC4734"/>
    <w:rsid w:val="1A1F744B"/>
    <w:rsid w:val="1AB10093"/>
    <w:rsid w:val="1B501DE7"/>
    <w:rsid w:val="1B6F15B6"/>
    <w:rsid w:val="1BAA2EDC"/>
    <w:rsid w:val="1C446726"/>
    <w:rsid w:val="1CE157EE"/>
    <w:rsid w:val="1CF71353"/>
    <w:rsid w:val="1D014A01"/>
    <w:rsid w:val="1D022362"/>
    <w:rsid w:val="1D091B60"/>
    <w:rsid w:val="1D0D72BE"/>
    <w:rsid w:val="1D794AE5"/>
    <w:rsid w:val="1DD26311"/>
    <w:rsid w:val="1DE57DAF"/>
    <w:rsid w:val="1EF67CA4"/>
    <w:rsid w:val="1F213FD9"/>
    <w:rsid w:val="1FCD26AF"/>
    <w:rsid w:val="20642787"/>
    <w:rsid w:val="20AC1305"/>
    <w:rsid w:val="20C83310"/>
    <w:rsid w:val="20EC77A3"/>
    <w:rsid w:val="21556F04"/>
    <w:rsid w:val="219F5BB6"/>
    <w:rsid w:val="22403BD3"/>
    <w:rsid w:val="24B92327"/>
    <w:rsid w:val="2533755C"/>
    <w:rsid w:val="26396DF4"/>
    <w:rsid w:val="266B763B"/>
    <w:rsid w:val="27167136"/>
    <w:rsid w:val="27B23302"/>
    <w:rsid w:val="27D424D7"/>
    <w:rsid w:val="285722C3"/>
    <w:rsid w:val="28DC1FF8"/>
    <w:rsid w:val="29310A5F"/>
    <w:rsid w:val="29AD116F"/>
    <w:rsid w:val="29C37A35"/>
    <w:rsid w:val="2A076083"/>
    <w:rsid w:val="2A306CA5"/>
    <w:rsid w:val="2A73162E"/>
    <w:rsid w:val="2AFA2E94"/>
    <w:rsid w:val="2B167953"/>
    <w:rsid w:val="2B200583"/>
    <w:rsid w:val="2B8209DE"/>
    <w:rsid w:val="2BC01FA4"/>
    <w:rsid w:val="2C6762A3"/>
    <w:rsid w:val="2D5F4C37"/>
    <w:rsid w:val="2D8332EB"/>
    <w:rsid w:val="2FE029D7"/>
    <w:rsid w:val="2FF06E00"/>
    <w:rsid w:val="315F0B22"/>
    <w:rsid w:val="31BE24D6"/>
    <w:rsid w:val="31D84415"/>
    <w:rsid w:val="32285F6F"/>
    <w:rsid w:val="32770556"/>
    <w:rsid w:val="329C0913"/>
    <w:rsid w:val="32CB34CA"/>
    <w:rsid w:val="3337290D"/>
    <w:rsid w:val="352930DB"/>
    <w:rsid w:val="35573069"/>
    <w:rsid w:val="358C217E"/>
    <w:rsid w:val="359E7284"/>
    <w:rsid w:val="359F188C"/>
    <w:rsid w:val="36C9128A"/>
    <w:rsid w:val="37841E99"/>
    <w:rsid w:val="379C594F"/>
    <w:rsid w:val="37B613BA"/>
    <w:rsid w:val="37BF1123"/>
    <w:rsid w:val="37C85E36"/>
    <w:rsid w:val="38BE4696"/>
    <w:rsid w:val="39B82A39"/>
    <w:rsid w:val="39F33306"/>
    <w:rsid w:val="3B1705E5"/>
    <w:rsid w:val="3B18334B"/>
    <w:rsid w:val="3B2F1426"/>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74C6F"/>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12653C"/>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9A75097"/>
    <w:rsid w:val="5A803117"/>
    <w:rsid w:val="5BDD7C46"/>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3F837E9"/>
    <w:rsid w:val="64192A39"/>
    <w:rsid w:val="64C23BE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6F52E7"/>
    <w:rsid w:val="6A3829EE"/>
    <w:rsid w:val="6A470D55"/>
    <w:rsid w:val="6A8A67CD"/>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5CA1374"/>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F7FF1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character" w:customStyle="1" w:styleId="9">
    <w:name w:val="21"/>
    <w:qFormat/>
    <w:uiPriority w:val="0"/>
    <w:rPr>
      <w:rFonts w:hint="default" w:ascii="Wingdings" w:hAnsi="Wingdings" w:cs="Wingdings"/>
      <w:b/>
      <w:bCs/>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10138</Words>
  <Characters>13508</Characters>
  <Lines>161</Lines>
  <Paragraphs>45</Paragraphs>
  <TotalTime>13</TotalTime>
  <ScaleCrop>false</ScaleCrop>
  <LinksUpToDate>false</LinksUpToDate>
  <CharactersWithSpaces>14673</CharactersWithSpaces>
  <Application>WPS Office_11.1.0.11708_F1E327BC-269C-435d-A152-05C5408002CA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dcterms:modified xsi:type="dcterms:W3CDTF">2025-09-22T15:31:02Z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2052-11.1.0.11708</vt:lpwstr>
  </property>
  <property fmtid="{D5CDD505-2E9C-101B-9397-08002B2CF9AE}" pid="3" name="ICV">
    <vt:lpwstr>EF2F9E083BC94CD9BFCF28CAD4AB0009_13</vt:lpwstr>
  </property>
  <property fmtid="{D5CDD505-2E9C-101B-9397-08002B2CF9AE}" pid="4" name="KSOTemplateDocerSaveRecord">
    <vt:lpwstr>eyJoZGlkIjoiNDE2Yzc3ZDY3N2JmMzllNmMxZmRkYTQ4ZTdiM2EyNjgiLCJ1c2VySWQiOiIyODc3MzMwMzYifQ==</vt:lpwstr>
  </property>
</Properties>
</file>