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63F14">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中国共产党巫溪县委员会政法委员会（本级）</w:t>
      </w:r>
    </w:p>
    <w:p w14:paraId="75E9F807">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6ADC768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sz w:val="32"/>
          <w:szCs w:val="32"/>
          <w:shd w:val="clear" w:color="auto" w:fill="FFFFFF"/>
          <w:lang w:val="en-US" w:eastAsia="zh-CN" w:bidi="ar-SA"/>
        </w:rPr>
      </w:pPr>
      <w:r>
        <w:rPr>
          <w:rStyle w:val="8"/>
          <w:rFonts w:hint="eastAsia" w:ascii="Times New Roman" w:hAnsi="Times New Roman" w:eastAsia="黑体" w:cs="黑体"/>
          <w:sz w:val="32"/>
          <w:szCs w:val="32"/>
          <w:shd w:val="clear" w:color="auto" w:fill="FFFFFF"/>
          <w:lang w:val="en-US" w:eastAsia="zh-CN" w:bidi="ar-SA"/>
        </w:rPr>
        <w:t>一、单位基本情况</w:t>
      </w:r>
    </w:p>
    <w:p w14:paraId="3FF35417">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（一）职能职责</w:t>
      </w:r>
    </w:p>
    <w:p w14:paraId="5B88B912">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根据中央、市委的决策部署和县委的工作要求，对全县政法工作作出全局性部署，并督促贯彻落实；组织、指导县政法各单位干部队伍建设及监督政法各单位开展执法司法活动；协调推进全县社会治安综合治理及反邪防邪工作，全力维护全县社会大局平安稳定。</w:t>
      </w:r>
    </w:p>
    <w:p w14:paraId="1570D463">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（二）机构设置</w:t>
      </w:r>
    </w:p>
    <w:p w14:paraId="19CA1829">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本单位内设办公室、执法监督科、综合治理科、政治安全科、维稳指导科、政治部</w:t>
      </w:r>
      <w:r>
        <w:rPr>
          <w:rFonts w:hint="default" w:ascii="Times New Roman" w:hAnsi="Times New Roman" w:eastAsia="方正仿宋_GBK" w:cs="方正仿宋_GBK"/>
          <w:sz w:val="32"/>
          <w:szCs w:val="32"/>
          <w:shd w:val="clear" w:color="auto" w:fill="FFFFFF"/>
          <w:lang w:val="en-US" w:eastAsia="zh-CN"/>
        </w:rPr>
        <w:t>6</w:t>
      </w:r>
      <w:r>
        <w:rPr>
          <w:rFonts w:hint="eastAsia" w:ascii="Times New Roman" w:hAnsi="Times New Roman" w:eastAsia="方正仿宋_GBK" w:cs="方正仿宋_GBK"/>
          <w:sz w:val="32"/>
          <w:szCs w:val="32"/>
          <w:shd w:val="clear" w:color="auto" w:fill="FFFFFF"/>
          <w:lang w:val="en-US" w:eastAsia="zh-CN"/>
        </w:rPr>
        <w:t>个科室，代管县法学会。</w:t>
      </w:r>
    </w:p>
    <w:p w14:paraId="4A06122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sz w:val="32"/>
          <w:szCs w:val="32"/>
          <w:shd w:val="clear" w:color="auto" w:fill="FFFFFF"/>
          <w:lang w:val="en-US" w:eastAsia="zh-CN" w:bidi="ar-SA"/>
        </w:rPr>
      </w:pPr>
      <w:r>
        <w:rPr>
          <w:rStyle w:val="8"/>
          <w:rFonts w:hint="eastAsia" w:ascii="Times New Roman" w:hAnsi="Times New Roman" w:eastAsia="黑体" w:cs="黑体"/>
          <w:sz w:val="32"/>
          <w:szCs w:val="32"/>
          <w:shd w:val="clear" w:color="auto" w:fill="FFFFFF"/>
          <w:lang w:val="en-US" w:eastAsia="zh-CN" w:bidi="ar-SA"/>
        </w:rPr>
        <w:t>二、单位决算收支情况说明</w:t>
      </w:r>
    </w:p>
    <w:p w14:paraId="29470D10">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5780D300">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Style w:val="8"/>
          <w:rFonts w:hint="eastAsia" w:ascii="Times New Roman" w:hAnsi="Times New Roman" w:eastAsia="方正仿宋_GBK" w:cs="方正仿宋_GBK"/>
          <w:sz w:val="32"/>
          <w:szCs w:val="32"/>
          <w:shd w:val="clear" w:color="auto" w:fill="FFFFFF"/>
          <w:lang w:val="en-US" w:eastAsia="zh-CN"/>
        </w:rPr>
        <w:t>1.总体情况。</w:t>
      </w:r>
      <w:r>
        <w:rPr>
          <w:rFonts w:hint="eastAsia" w:ascii="Times New Roman" w:hAnsi="Times New Roman" w:eastAsia="方正仿宋_GBK" w:cs="方正仿宋_GBK"/>
          <w:sz w:val="32"/>
          <w:szCs w:val="32"/>
          <w:shd w:val="clear" w:color="auto" w:fill="FFFFFF"/>
          <w:lang w:val="en-US" w:eastAsia="zh-CN"/>
        </w:rPr>
        <w:t>2024年度收入总计757.02万元，支出总计757.02万元。收、支与2023年度相比，增加66.39万元，增长9.6%，主要原因是增加视频会商系统建设项目，项目资金增加100万元。</w:t>
      </w:r>
    </w:p>
    <w:p w14:paraId="31408D8C">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度收入合计757.02万元，与2023年度相比，增加66.39万元，增长9.6%，主要原因是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757.02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08C4CE2C">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757.02</w:t>
      </w:r>
      <w:r>
        <w:rPr>
          <w:rFonts w:ascii="Times New Roman" w:hAnsi="Times New Roman" w:eastAsia="方正仿宋_GBK" w:cs="方正仿宋_GBK"/>
          <w:sz w:val="32"/>
          <w:szCs w:val="32"/>
          <w:shd w:val="clear" w:color="auto" w:fill="FFFFFF"/>
        </w:rPr>
        <w:t>万元，与2023年度相比，增加66.39万元，增长9.6%，主要原因是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470.18</w:t>
      </w:r>
      <w:r>
        <w:rPr>
          <w:rFonts w:ascii="Times New Roman" w:hAnsi="Times New Roman" w:eastAsia="方正仿宋_GBK" w:cs="方正仿宋_GBK"/>
          <w:sz w:val="32"/>
          <w:szCs w:val="32"/>
          <w:shd w:val="clear" w:color="auto" w:fill="FFFFFF"/>
        </w:rPr>
        <w:t>万元，占62.11%；项目支出</w:t>
      </w:r>
      <w:r>
        <w:rPr>
          <w:rFonts w:ascii="Times New Roman" w:hAnsi="Times New Roman" w:eastAsia="方正仿宋_GBK" w:cs="方正仿宋_GBK"/>
          <w:sz w:val="32"/>
          <w:szCs w:val="32"/>
        </w:rPr>
        <w:t>286.84</w:t>
      </w:r>
      <w:r>
        <w:rPr>
          <w:rFonts w:ascii="Times New Roman" w:hAnsi="Times New Roman" w:eastAsia="方正仿宋_GBK" w:cs="方正仿宋_GBK"/>
          <w:sz w:val="32"/>
          <w:szCs w:val="32"/>
          <w:shd w:val="clear" w:color="auto" w:fill="FFFFFF"/>
        </w:rPr>
        <w:t>万元，占37.89%；经营支出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EFEF200">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val="en-US" w:eastAsia="zh-CN"/>
        </w:rPr>
        <w:t>2023年度和2024年度均无年末结转结余</w:t>
      </w:r>
      <w:r>
        <w:rPr>
          <w:rFonts w:ascii="Times New Roman" w:hAnsi="Times New Roman" w:eastAsia="方正仿宋_GBK" w:cs="方正仿宋_GBK"/>
          <w:sz w:val="32"/>
          <w:szCs w:val="32"/>
          <w:shd w:val="clear" w:color="auto" w:fill="FFFFFF"/>
        </w:rPr>
        <w:t>。</w:t>
      </w:r>
    </w:p>
    <w:p w14:paraId="0660A050">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68CA97FE">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度财政拨款收、支总计757.02万元。与202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年相比，财政拨款收、支总计各增加66.39万元，增长9.6%。主要原因是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ascii="Times New Roman" w:hAnsi="Times New Roman" w:eastAsia="方正仿宋_GBK" w:cs="方正仿宋_GBK"/>
          <w:sz w:val="32"/>
          <w:szCs w:val="32"/>
          <w:shd w:val="clear" w:color="auto" w:fill="FFFFFF"/>
        </w:rPr>
        <w:t>。</w:t>
      </w:r>
    </w:p>
    <w:p w14:paraId="2C55445F">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63DFFF2D">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757.02</w:t>
      </w:r>
      <w:r>
        <w:rPr>
          <w:rFonts w:ascii="Times New Roman" w:hAnsi="Times New Roman" w:eastAsia="方正仿宋_GBK" w:cs="方正仿宋_GBK"/>
          <w:sz w:val="32"/>
          <w:szCs w:val="32"/>
          <w:shd w:val="clear" w:color="auto" w:fill="FFFFFF"/>
        </w:rPr>
        <w:t>万元，与2023年度相比，增加66.39万元，增长9.6%。主要原因是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ascii="Times New Roman" w:hAnsi="Times New Roman" w:eastAsia="方正仿宋_GBK" w:cs="方正仿宋_GBK"/>
          <w:sz w:val="32"/>
          <w:szCs w:val="32"/>
          <w:shd w:val="clear" w:color="auto" w:fill="FFFFFF"/>
        </w:rPr>
        <w:t>。较年初预算数增加146.20万元，增长23.9%。主要原因是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hint="eastAsia" w:ascii="Times New Roman" w:hAnsi="Times New Roman" w:eastAsia="方正仿宋_GBK" w:cs="方正仿宋_GBK"/>
          <w:color w:val="auto"/>
          <w:sz w:val="32"/>
          <w:szCs w:val="32"/>
          <w:shd w:val="clear" w:color="auto" w:fill="FFFFFF"/>
          <w:lang w:val="en-US" w:eastAsia="zh-CN"/>
        </w:rPr>
        <w:t>部分职工职级晋升</w:t>
      </w:r>
      <w:r>
        <w:rPr>
          <w:rFonts w:hint="eastAsia" w:ascii="Times New Roman" w:hAnsi="Times New Roman" w:eastAsia="方正仿宋_GBK" w:cs="方正仿宋_GBK"/>
          <w:sz w:val="32"/>
          <w:szCs w:val="32"/>
          <w:shd w:val="clear" w:color="auto" w:fill="FFFFFF"/>
          <w:lang w:val="en-US" w:eastAsia="zh-CN"/>
        </w:rPr>
        <w:t>人员经费增加</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15F73E37">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757.02</w:t>
      </w:r>
      <w:r>
        <w:rPr>
          <w:rFonts w:ascii="Times New Roman" w:hAnsi="Times New Roman" w:eastAsia="方正仿宋_GBK" w:cs="方正仿宋_GBK"/>
          <w:sz w:val="32"/>
          <w:szCs w:val="32"/>
          <w:shd w:val="clear" w:color="auto" w:fill="FFFFFF"/>
        </w:rPr>
        <w:t>万元，与2023年度相比，增加66.39万元，增长9.6%。主要原因是主要原因是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ascii="Times New Roman" w:hAnsi="Times New Roman" w:eastAsia="方正仿宋_GBK" w:cs="方正仿宋_GBK"/>
          <w:sz w:val="32"/>
          <w:szCs w:val="32"/>
          <w:shd w:val="clear" w:color="auto" w:fill="FFFFFF"/>
        </w:rPr>
        <w:t>。较年初预算数增加146.20万元，增长23.9%。主要原因是</w:t>
      </w:r>
      <w:r>
        <w:rPr>
          <w:rFonts w:hint="eastAsia" w:ascii="Times New Roman" w:hAnsi="Times New Roman" w:eastAsia="方正仿宋_GBK" w:cs="方正仿宋_GBK"/>
          <w:sz w:val="32"/>
          <w:szCs w:val="32"/>
          <w:shd w:val="clear" w:color="auto" w:fill="FFFFFF"/>
          <w:lang w:val="en-US" w:eastAsia="zh-CN"/>
        </w:rPr>
        <w:t>增加视频会商系统建设项目，项目资金增加100万元，</w:t>
      </w:r>
      <w:r>
        <w:rPr>
          <w:rFonts w:hint="eastAsia" w:ascii="Times New Roman" w:hAnsi="Times New Roman" w:eastAsia="方正仿宋_GBK" w:cs="方正仿宋_GBK"/>
          <w:color w:val="auto"/>
          <w:sz w:val="32"/>
          <w:szCs w:val="32"/>
          <w:shd w:val="clear" w:color="auto" w:fill="FFFFFF"/>
          <w:lang w:val="en-US" w:eastAsia="zh-CN"/>
        </w:rPr>
        <w:t>部分职工职级晋升</w:t>
      </w:r>
      <w:r>
        <w:rPr>
          <w:rFonts w:hint="eastAsia" w:ascii="Times New Roman" w:hAnsi="Times New Roman" w:eastAsia="方正仿宋_GBK" w:cs="方正仿宋_GBK"/>
          <w:sz w:val="32"/>
          <w:szCs w:val="32"/>
          <w:shd w:val="clear" w:color="auto" w:fill="FFFFFF"/>
          <w:lang w:val="en-US" w:eastAsia="zh-CN"/>
        </w:rPr>
        <w:t>人员经费增加</w:t>
      </w:r>
      <w:r>
        <w:rPr>
          <w:rFonts w:ascii="Times New Roman" w:hAnsi="Times New Roman" w:eastAsia="方正仿宋_GBK" w:cs="方正仿宋_GBK"/>
          <w:sz w:val="32"/>
          <w:szCs w:val="32"/>
          <w:shd w:val="clear" w:color="auto" w:fill="FFFFFF"/>
        </w:rPr>
        <w:t>。</w:t>
      </w:r>
    </w:p>
    <w:p w14:paraId="67000A90">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val="en-US" w:eastAsia="zh-CN"/>
        </w:rPr>
        <w:t>2023年度和2024年度均无</w:t>
      </w:r>
      <w:r>
        <w:rPr>
          <w:rFonts w:ascii="Times New Roman" w:hAnsi="Times New Roman" w:eastAsia="方正仿宋_GBK" w:cs="方正仿宋_GBK"/>
          <w:sz w:val="32"/>
          <w:szCs w:val="32"/>
          <w:shd w:val="clear" w:color="auto" w:fill="FFFFFF"/>
        </w:rPr>
        <w:t>一般公共预算财政拨款结转和结余</w:t>
      </w:r>
      <w:r>
        <w:rPr>
          <w:rFonts w:ascii="Times New Roman" w:hAnsi="Times New Roman" w:eastAsia="方正仿宋_GBK" w:cs="方正仿宋_GBK"/>
          <w:color w:val="auto"/>
          <w:sz w:val="32"/>
          <w:szCs w:val="32"/>
          <w:shd w:val="clear" w:color="auto" w:fill="FFFFFF"/>
        </w:rPr>
        <w:t>。</w:t>
      </w:r>
    </w:p>
    <w:p w14:paraId="470E7726">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FF0000"/>
          <w:sz w:val="32"/>
          <w:szCs w:val="32"/>
          <w:highlight w:val="cyan"/>
          <w:shd w:val="clear" w:color="auto" w:fill="FFFFFF"/>
        </w:rPr>
      </w:pPr>
      <w:r>
        <w:rPr>
          <w:rStyle w:val="8"/>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度一般公共预算财政拨款支出主要用于以下几个方面：</w:t>
      </w:r>
    </w:p>
    <w:p w14:paraId="267E2041">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（1）一般公共服务支出</w:t>
      </w:r>
      <w:r>
        <w:rPr>
          <w:rFonts w:ascii="Times New Roman" w:hAnsi="Times New Roman" w:eastAsia="方正仿宋_GBK" w:cs="方正仿宋_GBK"/>
          <w:sz w:val="32"/>
          <w:szCs w:val="32"/>
        </w:rPr>
        <w:t>598.96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79.12</w:t>
      </w:r>
      <w:r>
        <w:rPr>
          <w:rFonts w:ascii="Times New Roman" w:hAnsi="Times New Roman" w:eastAsia="方正仿宋_GBK" w:cs="方正仿宋_GBK"/>
          <w:sz w:val="32"/>
          <w:szCs w:val="32"/>
          <w:shd w:val="clear" w:color="auto" w:fill="FFFFFF"/>
        </w:rPr>
        <w:t>%，较年初预算数增加117.53万元，增长24.4%，主要原因是</w:t>
      </w:r>
      <w:r>
        <w:rPr>
          <w:rFonts w:hint="eastAsia" w:ascii="Times New Roman" w:hAnsi="Times New Roman" w:eastAsia="方正仿宋_GBK" w:cs="方正仿宋_GBK"/>
          <w:sz w:val="32"/>
          <w:szCs w:val="32"/>
          <w:shd w:val="clear" w:color="auto" w:fill="FFFFFF"/>
          <w:lang w:val="en-US" w:eastAsia="zh-CN"/>
        </w:rPr>
        <w:t>我单位年中追加一个项目视频会商系统建设项目，追加项目资金100万元，</w:t>
      </w:r>
      <w:r>
        <w:rPr>
          <w:rFonts w:hint="eastAsia" w:ascii="Times New Roman" w:hAnsi="Times New Roman" w:eastAsia="方正仿宋_GBK" w:cs="方正仿宋_GBK"/>
          <w:color w:val="auto"/>
          <w:sz w:val="32"/>
          <w:szCs w:val="32"/>
          <w:shd w:val="clear" w:color="auto" w:fill="FFFFFF"/>
          <w:lang w:val="en-US" w:eastAsia="zh-CN"/>
        </w:rPr>
        <w:t>部分职工职级晋升</w:t>
      </w:r>
      <w:r>
        <w:rPr>
          <w:rFonts w:hint="eastAsia" w:ascii="Times New Roman" w:hAnsi="Times New Roman" w:eastAsia="方正仿宋_GBK" w:cs="方正仿宋_GBK"/>
          <w:sz w:val="32"/>
          <w:szCs w:val="32"/>
          <w:shd w:val="clear" w:color="auto" w:fill="FFFFFF"/>
          <w:lang w:val="en-US" w:eastAsia="zh-CN"/>
        </w:rPr>
        <w:t>，造成</w:t>
      </w:r>
      <w:r>
        <w:rPr>
          <w:rFonts w:ascii="Times New Roman" w:hAnsi="Times New Roman" w:eastAsia="方正仿宋_GBK" w:cs="方正仿宋_GBK"/>
          <w:sz w:val="32"/>
          <w:szCs w:val="32"/>
          <w:shd w:val="clear" w:color="auto" w:fill="FFFFFF"/>
        </w:rPr>
        <w:t>一般公共服务支出增加117.53万元。</w:t>
      </w:r>
    </w:p>
    <w:p w14:paraId="7E992CF2">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105.80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13.98</w:t>
      </w:r>
      <w:r>
        <w:rPr>
          <w:rFonts w:ascii="Times New Roman" w:hAnsi="Times New Roman" w:eastAsia="方正仿宋_GBK" w:cs="方正仿宋_GBK"/>
          <w:sz w:val="32"/>
          <w:szCs w:val="32"/>
          <w:shd w:val="clear" w:color="auto" w:fill="FFFFFF"/>
        </w:rPr>
        <w:t>%，较年初预算数增加28.13万元，增长36.2%，主要原因</w:t>
      </w:r>
      <w:r>
        <w:rPr>
          <w:rFonts w:hint="eastAsia" w:ascii="Times New Roman" w:hAnsi="Times New Roman" w:eastAsia="方正仿宋_GBK" w:cs="方正仿宋_GBK"/>
          <w:color w:val="auto"/>
          <w:sz w:val="32"/>
          <w:szCs w:val="32"/>
          <w:shd w:val="clear" w:color="auto" w:fill="FFFFFF"/>
          <w:lang w:val="en-US" w:eastAsia="zh-CN"/>
        </w:rPr>
        <w:t>部分职工职级晋升</w:t>
      </w:r>
      <w:r>
        <w:rPr>
          <w:rFonts w:hint="eastAsia" w:ascii="Times New Roman" w:hAnsi="Times New Roman" w:eastAsia="方正仿宋_GBK" w:cs="方正仿宋_GBK"/>
          <w:sz w:val="32"/>
          <w:szCs w:val="32"/>
          <w:shd w:val="clear" w:color="auto" w:fill="FFFFFF"/>
          <w:lang w:val="en-US" w:eastAsia="zh-CN"/>
        </w:rPr>
        <w:t>，社保基数增加，</w:t>
      </w:r>
      <w:r>
        <w:rPr>
          <w:rFonts w:ascii="Times New Roman" w:hAnsi="Times New Roman"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p>
    <w:p w14:paraId="4A1FA7A2">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21.64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2.86</w:t>
      </w:r>
      <w:r>
        <w:rPr>
          <w:rFonts w:ascii="Times New Roman" w:hAnsi="Times New Roman" w:eastAsia="方正仿宋_GBK" w:cs="方正仿宋_GBK"/>
          <w:sz w:val="32"/>
          <w:szCs w:val="32"/>
          <w:shd w:val="clear" w:color="auto" w:fill="FFFFFF"/>
        </w:rPr>
        <w:t>%，较年初预算数增加0.54万元，增长2.6%，主要原因</w:t>
      </w:r>
      <w:r>
        <w:rPr>
          <w:rFonts w:hint="eastAsia" w:ascii="Times New Roman" w:hAnsi="Times New Roman" w:eastAsia="方正仿宋_GBK" w:cs="方正仿宋_GBK"/>
          <w:color w:val="auto"/>
          <w:sz w:val="32"/>
          <w:szCs w:val="32"/>
          <w:shd w:val="clear" w:color="auto" w:fill="FFFFFF"/>
          <w:lang w:val="en-US" w:eastAsia="zh-CN"/>
        </w:rPr>
        <w:t>部分职工职级晋升</w:t>
      </w:r>
      <w:r>
        <w:rPr>
          <w:rFonts w:hint="eastAsia" w:ascii="Times New Roman" w:hAnsi="Times New Roman" w:eastAsia="方正仿宋_GBK" w:cs="方正仿宋_GBK"/>
          <w:sz w:val="32"/>
          <w:szCs w:val="32"/>
          <w:shd w:val="clear" w:color="auto" w:fill="FFFFFF"/>
          <w:lang w:val="en-US" w:eastAsia="zh-CN"/>
        </w:rPr>
        <w:t>，基数增加，</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p>
    <w:p w14:paraId="551A61FD">
      <w:pPr>
        <w:keepNext w:val="0"/>
        <w:keepLines w:val="0"/>
        <w:pageBreakBefore w:val="0"/>
        <w:widowControl w:val="0"/>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住房保障支出30.62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4.04</w:t>
      </w:r>
      <w:r>
        <w:rPr>
          <w:rFonts w:ascii="Times New Roman" w:hAnsi="Times New Roman" w:eastAsia="方正仿宋_GBK" w:cs="方正仿宋_GBK"/>
          <w:sz w:val="32"/>
          <w:szCs w:val="32"/>
          <w:shd w:val="clear" w:color="auto" w:fill="FFFFFF"/>
        </w:rPr>
        <w:t>%，较年初预算数无增减，主要</w:t>
      </w:r>
      <w:r>
        <w:rPr>
          <w:rFonts w:ascii="Times New Roman" w:hAnsi="Times New Roman" w:eastAsia="方正仿宋_GBK" w:cs="方正仿宋_GBK"/>
          <w:color w:val="auto"/>
          <w:sz w:val="32"/>
          <w:szCs w:val="32"/>
          <w:shd w:val="clear" w:color="auto" w:fill="FFFFFF"/>
        </w:rPr>
        <w:t>原因是</w:t>
      </w:r>
      <w:r>
        <w:rPr>
          <w:rFonts w:hint="eastAsia" w:ascii="Times New Roman" w:hAnsi="Times New Roman" w:eastAsia="方正仿宋_GBK" w:cs="方正仿宋_GBK"/>
          <w:color w:val="auto"/>
          <w:sz w:val="32"/>
          <w:szCs w:val="32"/>
          <w:shd w:val="clear" w:color="auto" w:fill="FFFFFF"/>
          <w:lang w:val="en-US" w:eastAsia="zh-CN"/>
        </w:rPr>
        <w:t>住房公积金基数为上一年工资平均数，基数及人员无变化，</w:t>
      </w:r>
      <w:r>
        <w:rPr>
          <w:rFonts w:ascii="Times New Roman" w:hAnsi="Times New Roman" w:eastAsia="方正仿宋_GBK" w:cs="方正仿宋_GBK"/>
          <w:color w:val="auto"/>
          <w:sz w:val="32"/>
          <w:szCs w:val="32"/>
        </w:rPr>
        <w:t>住房保障支出</w:t>
      </w:r>
      <w:r>
        <w:rPr>
          <w:rFonts w:ascii="Times New Roman" w:hAnsi="Times New Roman" w:eastAsia="方正仿宋_GBK" w:cs="方正仿宋_GBK"/>
          <w:color w:val="auto"/>
          <w:sz w:val="32"/>
          <w:szCs w:val="32"/>
          <w:shd w:val="clear" w:color="auto" w:fill="FFFFFF"/>
        </w:rPr>
        <w:t>无增减。</w:t>
      </w:r>
    </w:p>
    <w:p w14:paraId="6FA6E971">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29B43989">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470.18</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421.96</w:t>
      </w:r>
      <w:r>
        <w:rPr>
          <w:rFonts w:ascii="Times New Roman" w:hAnsi="Times New Roman" w:eastAsia="方正仿宋_GBK" w:cs="方正仿宋_GBK"/>
          <w:sz w:val="32"/>
          <w:szCs w:val="32"/>
          <w:shd w:val="clear" w:color="auto" w:fill="FFFFFF"/>
        </w:rPr>
        <w:t>万元，与2023年度相比，减少11.41万元，下降2.6%，主要原因是</w:t>
      </w:r>
      <w:r>
        <w:rPr>
          <w:rFonts w:hint="eastAsia" w:ascii="Times New Roman" w:hAnsi="Times New Roman" w:eastAsia="方正仿宋_GBK" w:cs="方正仿宋_GBK"/>
          <w:color w:val="auto"/>
          <w:sz w:val="32"/>
          <w:szCs w:val="32"/>
          <w:shd w:val="clear" w:color="auto" w:fill="FFFFFF"/>
          <w:lang w:val="en-US" w:eastAsia="zh-CN"/>
        </w:rPr>
        <w:t>政法委下属二级事业单位社会治安综合治理服务中心2024年开始独立核算，人员减少6人，</w:t>
      </w:r>
      <w:r>
        <w:rPr>
          <w:rFonts w:ascii="Times New Roman" w:hAnsi="Times New Roman" w:eastAsia="方正仿宋_GBK" w:cs="方正仿宋_GBK"/>
          <w:sz w:val="32"/>
          <w:szCs w:val="32"/>
          <w:shd w:val="clear" w:color="auto" w:fill="FFFFFF"/>
        </w:rPr>
        <w:t>基本工资、津贴补贴、奖金、社会保障缴费</w:t>
      </w:r>
      <w:r>
        <w:rPr>
          <w:rFonts w:hint="eastAsia" w:ascii="Times New Roman" w:hAnsi="Times New Roman" w:eastAsia="方正仿宋_GBK" w:cs="方正仿宋_GBK"/>
          <w:sz w:val="32"/>
          <w:szCs w:val="32"/>
          <w:shd w:val="clear" w:color="auto" w:fill="FFFFFF"/>
          <w:lang w:val="en-US" w:eastAsia="zh-CN"/>
        </w:rPr>
        <w:t>等费用减少，</w:t>
      </w:r>
      <w:r>
        <w:rPr>
          <w:rFonts w:hint="eastAsia" w:ascii="Times New Roman" w:hAnsi="Times New Roman" w:eastAsia="方正仿宋_GBK" w:cs="方正仿宋_GBK"/>
          <w:color w:val="auto"/>
          <w:sz w:val="32"/>
          <w:szCs w:val="32"/>
          <w:shd w:val="clear" w:color="auto" w:fill="FFFFFF"/>
          <w:lang w:val="en-US" w:eastAsia="zh-CN"/>
        </w:rPr>
        <w:t>造成人员经费支出减少</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人员经费用途主要包括主要包括基本工资、津贴补贴、奖金、社会保障缴费</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48.22</w:t>
      </w:r>
      <w:r>
        <w:rPr>
          <w:rFonts w:ascii="Times New Roman" w:hAnsi="Times New Roman" w:eastAsia="方正仿宋_GBK" w:cs="方正仿宋_GBK"/>
          <w:sz w:val="32"/>
          <w:szCs w:val="32"/>
          <w:shd w:val="clear" w:color="auto" w:fill="FFFFFF"/>
        </w:rPr>
        <w:t>万元，与2023年度相比，减少5.64万元，下降10.5%，主要原因是</w:t>
      </w:r>
      <w:r>
        <w:rPr>
          <w:rFonts w:hint="eastAsia" w:ascii="Times New Roman" w:hAnsi="Times New Roman" w:eastAsia="方正仿宋_GBK" w:cs="方正仿宋_GBK"/>
          <w:color w:val="auto"/>
          <w:sz w:val="32"/>
          <w:szCs w:val="32"/>
          <w:shd w:val="clear" w:color="auto" w:fill="FFFFFF"/>
          <w:lang w:val="en-US" w:eastAsia="zh-CN"/>
        </w:rPr>
        <w:t>政法委下属二级事业单位社会治安综合治理服务中心2024年开始独立核算，人员减少6人，</w:t>
      </w:r>
      <w:r>
        <w:rPr>
          <w:rFonts w:ascii="Times New Roman" w:hAnsi="Times New Roman" w:eastAsia="方正仿宋_GBK" w:cs="方正仿宋_GBK"/>
          <w:sz w:val="32"/>
          <w:szCs w:val="32"/>
          <w:shd w:val="clear" w:color="auto" w:fill="FFFFFF"/>
        </w:rPr>
        <w:t>办公费、水电费、差旅费、培训费、维修费、公务用车运行维护费等</w:t>
      </w:r>
      <w:r>
        <w:rPr>
          <w:rFonts w:hint="eastAsia" w:ascii="Times New Roman" w:hAnsi="Times New Roman" w:eastAsia="方正仿宋_GBK" w:cs="方正仿宋_GBK"/>
          <w:sz w:val="32"/>
          <w:szCs w:val="32"/>
          <w:shd w:val="clear" w:color="auto" w:fill="FFFFFF"/>
          <w:lang w:val="en-US" w:eastAsia="zh-CN"/>
        </w:rPr>
        <w:t>费用减少，</w:t>
      </w:r>
      <w:r>
        <w:rPr>
          <w:rFonts w:hint="eastAsia" w:ascii="Times New Roman" w:hAnsi="Times New Roman" w:eastAsia="方正仿宋_GBK" w:cs="方正仿宋_GBK"/>
          <w:color w:val="auto"/>
          <w:sz w:val="32"/>
          <w:szCs w:val="32"/>
          <w:shd w:val="clear" w:color="auto" w:fill="FFFFFF"/>
          <w:lang w:val="en-US" w:eastAsia="zh-CN"/>
        </w:rPr>
        <w:t>造成公用经费支出减少</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公用经费用途主要包括办公费、水电费、差旅费、培训费、维修费、公务用车运行维护费等因公产生的支出</w:t>
      </w:r>
      <w:r>
        <w:rPr>
          <w:rFonts w:ascii="Times New Roman" w:hAnsi="Times New Roman" w:eastAsia="方正仿宋_GBK" w:cs="方正仿宋_GBK"/>
          <w:color w:val="auto"/>
          <w:sz w:val="32"/>
          <w:szCs w:val="32"/>
          <w:shd w:val="clear" w:color="auto" w:fill="FFFFFF"/>
        </w:rPr>
        <w:t>。</w:t>
      </w:r>
    </w:p>
    <w:p w14:paraId="5987BDBE">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8DC0B61">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本单位2024年度无政府性基金预算财政拨款收支。</w:t>
      </w:r>
    </w:p>
    <w:p w14:paraId="0545FE4D">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47B45C58">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本单位2024年度无国有资本经营预算财政拨款支出。</w:t>
      </w:r>
    </w:p>
    <w:p w14:paraId="333DAE5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sz w:val="32"/>
          <w:szCs w:val="32"/>
          <w:shd w:val="clear" w:color="auto" w:fill="FFFFFF"/>
          <w:lang w:val="en-US" w:eastAsia="zh-CN" w:bidi="ar-SA"/>
        </w:rPr>
      </w:pPr>
      <w:r>
        <w:rPr>
          <w:rStyle w:val="8"/>
          <w:rFonts w:hint="eastAsia" w:ascii="Times New Roman" w:hAnsi="Times New Roman" w:eastAsia="黑体" w:cs="黑体"/>
          <w:sz w:val="32"/>
          <w:szCs w:val="32"/>
          <w:shd w:val="clear" w:color="auto" w:fill="FFFFFF"/>
          <w:lang w:val="en-US" w:eastAsia="zh-CN" w:bidi="ar-SA"/>
        </w:rPr>
        <w:t>三、财政拨款“三公”经费情况说明</w:t>
      </w:r>
    </w:p>
    <w:p w14:paraId="6A6DB9BB">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xml:space="preserve"> （一）“三公”经费支出总体情况说明</w:t>
      </w:r>
    </w:p>
    <w:p w14:paraId="75A8A605">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4.60</w:t>
      </w:r>
      <w:r>
        <w:rPr>
          <w:rFonts w:ascii="Times New Roman" w:hAnsi="Times New Roman" w:eastAsia="方正仿宋_GBK" w:cs="方正仿宋_GBK"/>
          <w:sz w:val="32"/>
          <w:szCs w:val="32"/>
          <w:shd w:val="clear" w:color="auto" w:fill="FFFFFF"/>
        </w:rPr>
        <w:t>万元，较年初预算数无增减，主要原因是</w:t>
      </w:r>
      <w:r>
        <w:rPr>
          <w:rFonts w:hint="eastAsia" w:ascii="Times New Roman" w:hAnsi="Times New Roman" w:eastAsia="方正仿宋_GBK" w:cs="方正仿宋_GBK"/>
          <w:sz w:val="32"/>
          <w:szCs w:val="32"/>
          <w:shd w:val="clear" w:color="auto" w:fill="FFFFFF"/>
          <w:lang w:val="en-US" w:eastAsia="zh-CN"/>
        </w:rPr>
        <w:t>严格按照年初预算数支出费用，因此与</w:t>
      </w:r>
      <w:r>
        <w:rPr>
          <w:rFonts w:ascii="Times New Roman" w:hAnsi="Times New Roman" w:eastAsia="方正仿宋_GBK" w:cs="方正仿宋_GBK"/>
          <w:sz w:val="32"/>
          <w:szCs w:val="32"/>
          <w:shd w:val="clear" w:color="auto" w:fill="FFFFFF"/>
        </w:rPr>
        <w:t>年初预算数无增减</w:t>
      </w:r>
      <w:r>
        <w:rPr>
          <w:rFonts w:hint="eastAsia" w:ascii="Times New Roman" w:hAnsi="Times New Roman" w:eastAsia="方正仿宋_GBK" w:cs="方正仿宋_GBK"/>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较上年支出数增加3.33万元，增长262.2%，主要原因是</w:t>
      </w:r>
      <w:r>
        <w:rPr>
          <w:rFonts w:hint="eastAsia" w:ascii="Times New Roman" w:hAnsi="Times New Roman" w:eastAsia="方正仿宋_GBK" w:cs="方正仿宋_GBK"/>
          <w:sz w:val="32"/>
          <w:szCs w:val="32"/>
          <w:shd w:val="clear" w:color="auto" w:fill="FFFFFF"/>
          <w:lang w:val="en-US" w:eastAsia="zh-CN"/>
        </w:rPr>
        <w:t>我单位车辆维修维护费增多，造成“三公”经费支出增加。</w:t>
      </w:r>
    </w:p>
    <w:p w14:paraId="162ED43C">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6A9041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pacing w:before="0" w:beforeAutospacing="0" w:after="0" w:afterAutospacing="0" w:line="594" w:lineRule="exact"/>
        <w:ind w:left="0" w:right="0" w:firstLine="645"/>
        <w:jc w:val="both"/>
        <w:rPr>
          <w:rFonts w:hint="eastAsia" w:ascii="Times New Roman" w:hAnsi="Times New Roman"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本单位202</w:t>
      </w:r>
      <w:r>
        <w:rPr>
          <w:rFonts w:hint="eastAsia" w:ascii="Times New Roman" w:hAnsi="Times New Roman" w:eastAsia="方正仿宋_GBK" w:cs="方正仿宋_GBK"/>
          <w:i w:val="0"/>
          <w:caps w:val="0"/>
          <w:color w:val="000000"/>
          <w:spacing w:val="0"/>
          <w:sz w:val="32"/>
          <w:szCs w:val="32"/>
          <w:shd w:val="clear" w:fill="FFFFFF"/>
          <w:lang w:val="en-US" w:eastAsia="zh-CN"/>
        </w:rPr>
        <w:t>4</w:t>
      </w:r>
      <w:r>
        <w:rPr>
          <w:rFonts w:hint="eastAsia" w:ascii="Times New Roman" w:hAnsi="Times New Roman" w:eastAsia="方正仿宋_GBK" w:cs="方正仿宋_GBK"/>
          <w:i w:val="0"/>
          <w:caps w:val="0"/>
          <w:color w:val="000000"/>
          <w:spacing w:val="0"/>
          <w:sz w:val="32"/>
          <w:szCs w:val="32"/>
          <w:shd w:val="clear" w:fill="FFFFFF"/>
        </w:rPr>
        <w:t>年度未发生因公出国（境）支出。</w:t>
      </w:r>
    </w:p>
    <w:p w14:paraId="37B82619">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i w:val="0"/>
          <w:caps w:val="0"/>
          <w:color w:val="000000"/>
          <w:spacing w:val="0"/>
          <w:sz w:val="32"/>
          <w:szCs w:val="32"/>
          <w:shd w:val="clear" w:fill="FFFFFF"/>
        </w:rPr>
      </w:pPr>
      <w:r>
        <w:rPr>
          <w:rFonts w:hint="eastAsia" w:ascii="Times New Roman" w:hAnsi="Times New Roman" w:eastAsia="方正仿宋_GBK" w:cs="方正仿宋_GBK"/>
          <w:i w:val="0"/>
          <w:caps w:val="0"/>
          <w:color w:val="000000"/>
          <w:spacing w:val="0"/>
          <w:sz w:val="32"/>
          <w:szCs w:val="32"/>
          <w:shd w:val="clear" w:fill="FFFFFF"/>
        </w:rPr>
        <w:t>本单位202</w:t>
      </w:r>
      <w:r>
        <w:rPr>
          <w:rFonts w:hint="eastAsia" w:ascii="Times New Roman" w:hAnsi="Times New Roman" w:eastAsia="方正仿宋_GBK" w:cs="方正仿宋_GBK"/>
          <w:i w:val="0"/>
          <w:caps w:val="0"/>
          <w:color w:val="000000"/>
          <w:spacing w:val="0"/>
          <w:sz w:val="32"/>
          <w:szCs w:val="32"/>
          <w:shd w:val="clear" w:fill="FFFFFF"/>
          <w:lang w:val="en-US" w:eastAsia="zh-CN"/>
        </w:rPr>
        <w:t>4</w:t>
      </w:r>
      <w:r>
        <w:rPr>
          <w:rFonts w:hint="eastAsia" w:ascii="Times New Roman" w:hAnsi="Times New Roman" w:eastAsia="方正仿宋_GBK" w:cs="方正仿宋_GBK"/>
          <w:i w:val="0"/>
          <w:caps w:val="0"/>
          <w:color w:val="000000"/>
          <w:spacing w:val="0"/>
          <w:sz w:val="32"/>
          <w:szCs w:val="32"/>
          <w:shd w:val="clear" w:fill="FFFFFF"/>
        </w:rPr>
        <w:t>年度未发生公务车购置费用支出。</w:t>
      </w:r>
    </w:p>
    <w:p w14:paraId="357DE903">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3.50</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sz w:val="32"/>
          <w:szCs w:val="32"/>
          <w:shd w:val="clear" w:color="auto" w:fill="FFFFFF"/>
          <w:lang w:val="en-US" w:eastAsia="zh-CN"/>
        </w:rPr>
        <w:t>车辆维维护费用产生</w:t>
      </w: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3.50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费用支出较年初预算数无增减，主要原因是</w:t>
      </w:r>
      <w:r>
        <w:rPr>
          <w:rFonts w:hint="eastAsia" w:ascii="Times New Roman" w:hAnsi="Times New Roman" w:eastAsia="方正仿宋_GBK" w:cs="方正仿宋_GBK"/>
          <w:sz w:val="32"/>
          <w:szCs w:val="32"/>
          <w:shd w:val="clear" w:color="auto" w:fill="FFFFFF"/>
          <w:lang w:val="en-US" w:eastAsia="zh-CN"/>
        </w:rPr>
        <w:t>严格按照年初预算使用资金。</w:t>
      </w:r>
      <w:r>
        <w:rPr>
          <w:rFonts w:ascii="Times New Roman" w:hAnsi="Times New Roman" w:eastAsia="方正仿宋_GBK" w:cs="方正仿宋_GBK"/>
          <w:sz w:val="32"/>
          <w:szCs w:val="32"/>
          <w:shd w:val="clear" w:color="auto" w:fill="FFFFFF"/>
        </w:rPr>
        <w:t>较上年支出数增加3.50万元，增长100.0%，主要原因是</w:t>
      </w:r>
      <w:r>
        <w:rPr>
          <w:rFonts w:hint="eastAsia" w:ascii="Times New Roman" w:hAnsi="Times New Roman" w:eastAsia="方正仿宋_GBK" w:cs="方正仿宋_GBK"/>
          <w:sz w:val="32"/>
          <w:szCs w:val="32"/>
          <w:shd w:val="clear" w:color="auto" w:fill="FFFFFF"/>
          <w:lang w:val="en-US" w:eastAsia="zh-CN"/>
        </w:rPr>
        <w:t>我单位车辆维修维护费增多，造成“三公”经费支出增加。</w:t>
      </w:r>
    </w:p>
    <w:p w14:paraId="41823601">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1.10</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i w:val="0"/>
          <w:caps w:val="0"/>
          <w:color w:val="000000"/>
          <w:spacing w:val="0"/>
          <w:sz w:val="32"/>
          <w:szCs w:val="32"/>
          <w:shd w:val="clear" w:fill="FFFFFF"/>
        </w:rPr>
        <w:t>202</w:t>
      </w:r>
      <w:r>
        <w:rPr>
          <w:rFonts w:hint="eastAsia" w:ascii="Times New Roman" w:hAnsi="Times New Roman" w:eastAsia="方正仿宋_GBK" w:cs="方正仿宋_GBK"/>
          <w:i w:val="0"/>
          <w:caps w:val="0"/>
          <w:color w:val="000000"/>
          <w:spacing w:val="0"/>
          <w:sz w:val="32"/>
          <w:szCs w:val="32"/>
          <w:shd w:val="clear" w:fill="FFFFFF"/>
          <w:lang w:val="en-US" w:eastAsia="zh-CN"/>
        </w:rPr>
        <w:t>4</w:t>
      </w:r>
      <w:r>
        <w:rPr>
          <w:rFonts w:hint="eastAsia" w:ascii="Times New Roman" w:hAnsi="Times New Roman" w:eastAsia="方正仿宋_GBK" w:cs="方正仿宋_GBK"/>
          <w:i w:val="0"/>
          <w:caps w:val="0"/>
          <w:color w:val="000000"/>
          <w:spacing w:val="0"/>
          <w:sz w:val="32"/>
          <w:szCs w:val="32"/>
          <w:shd w:val="clear" w:fill="FFFFFF"/>
        </w:rPr>
        <w:t>年市级部门督查及工作检查</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费用支出较年初预算数无增减，主要原因是</w:t>
      </w:r>
      <w:r>
        <w:rPr>
          <w:rFonts w:hint="eastAsia" w:ascii="Times New Roman" w:hAnsi="Times New Roman" w:eastAsia="方正仿宋_GBK" w:cs="方正仿宋_GBK"/>
          <w:sz w:val="32"/>
          <w:szCs w:val="32"/>
          <w:shd w:val="clear" w:color="auto" w:fill="FFFFFF"/>
          <w:lang w:val="en-US" w:eastAsia="zh-CN"/>
        </w:rPr>
        <w:t>严格按照年初预算使用资金。</w:t>
      </w:r>
      <w:r>
        <w:rPr>
          <w:rFonts w:ascii="Times New Roman" w:hAnsi="Times New Roman" w:eastAsia="方正仿宋_GBK" w:cs="方正仿宋_GBK"/>
          <w:sz w:val="32"/>
          <w:szCs w:val="32"/>
          <w:shd w:val="clear" w:color="auto" w:fill="FFFFFF"/>
        </w:rPr>
        <w:t>较上年支出数减少0.17万元，下降13.4%，主要原因是</w:t>
      </w:r>
      <w:r>
        <w:rPr>
          <w:rFonts w:hint="eastAsia" w:ascii="Times New Roman" w:hAnsi="Times New Roman" w:eastAsia="方正仿宋_GBK" w:cs="方正仿宋_GBK"/>
          <w:i w:val="0"/>
          <w:caps w:val="0"/>
          <w:color w:val="000000"/>
          <w:spacing w:val="0"/>
          <w:sz w:val="32"/>
          <w:szCs w:val="32"/>
          <w:shd w:val="clear" w:fill="FFFFFF"/>
        </w:rPr>
        <w:t>202</w:t>
      </w:r>
      <w:r>
        <w:rPr>
          <w:rFonts w:hint="eastAsia" w:ascii="Times New Roman" w:hAnsi="Times New Roman" w:eastAsia="方正仿宋_GBK" w:cs="方正仿宋_GBK"/>
          <w:i w:val="0"/>
          <w:caps w:val="0"/>
          <w:color w:val="000000"/>
          <w:spacing w:val="0"/>
          <w:sz w:val="32"/>
          <w:szCs w:val="32"/>
          <w:shd w:val="clear" w:fill="FFFFFF"/>
          <w:lang w:val="en-US" w:eastAsia="zh-CN"/>
        </w:rPr>
        <w:t>4</w:t>
      </w:r>
      <w:r>
        <w:rPr>
          <w:rFonts w:hint="eastAsia" w:ascii="Times New Roman" w:hAnsi="Times New Roman" w:eastAsia="方正仿宋_GBK" w:cs="方正仿宋_GBK"/>
          <w:i w:val="0"/>
          <w:caps w:val="0"/>
          <w:color w:val="000000"/>
          <w:spacing w:val="0"/>
          <w:sz w:val="32"/>
          <w:szCs w:val="32"/>
          <w:shd w:val="clear" w:fill="FFFFFF"/>
        </w:rPr>
        <w:t>年市级部门督查及工作检查次数</w:t>
      </w:r>
      <w:r>
        <w:rPr>
          <w:rFonts w:hint="eastAsia" w:ascii="Times New Roman" w:hAnsi="Times New Roman" w:eastAsia="方正仿宋_GBK" w:cs="方正仿宋_GBK"/>
          <w:i w:val="0"/>
          <w:caps w:val="0"/>
          <w:color w:val="000000"/>
          <w:spacing w:val="0"/>
          <w:sz w:val="32"/>
          <w:szCs w:val="32"/>
          <w:shd w:val="clear" w:fill="FFFFFF"/>
          <w:lang w:val="en-US" w:eastAsia="zh-CN"/>
        </w:rPr>
        <w:t>减少</w:t>
      </w:r>
      <w:r>
        <w:rPr>
          <w:rFonts w:hint="eastAsia" w:ascii="Times New Roman" w:hAnsi="Times New Roman"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lang w:val="en-US" w:eastAsia="zh-CN"/>
        </w:rPr>
        <w:t>公务接待费用减少</w:t>
      </w:r>
      <w:r>
        <w:rPr>
          <w:rFonts w:hint="eastAsia" w:ascii="Times New Roman" w:hAnsi="Times New Roman" w:eastAsia="方正仿宋_GBK" w:cs="方正仿宋_GBK"/>
          <w:i w:val="0"/>
          <w:caps w:val="0"/>
          <w:color w:val="000000"/>
          <w:spacing w:val="0"/>
          <w:sz w:val="32"/>
          <w:szCs w:val="32"/>
          <w:shd w:val="clear" w:fill="FFFFFF"/>
        </w:rPr>
        <w:t>。</w:t>
      </w:r>
    </w:p>
    <w:p w14:paraId="7D13F114">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59E901A5">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85</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355</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本单位人均接待费</w:t>
      </w:r>
      <w:r>
        <w:rPr>
          <w:rFonts w:ascii="Times New Roman" w:hAnsi="Times New Roman" w:eastAsia="方正仿宋_GBK" w:cs="方正仿宋_GBK"/>
          <w:sz w:val="32"/>
          <w:szCs w:val="32"/>
        </w:rPr>
        <w:t>30.99</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3.50</w:t>
      </w:r>
      <w:r>
        <w:rPr>
          <w:rFonts w:ascii="Times New Roman" w:hAnsi="Times New Roman" w:eastAsia="方正仿宋_GBK" w:cs="方正仿宋_GBK"/>
          <w:sz w:val="32"/>
          <w:szCs w:val="32"/>
          <w:shd w:val="clear" w:color="auto" w:fill="FFFFFF"/>
        </w:rPr>
        <w:t>万元。</w:t>
      </w:r>
    </w:p>
    <w:p w14:paraId="13D6EF7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sz w:val="32"/>
          <w:szCs w:val="32"/>
          <w:shd w:val="clear" w:color="auto" w:fill="FFFFFF"/>
          <w:lang w:val="en-US" w:eastAsia="zh-CN" w:bidi="ar-SA"/>
        </w:rPr>
      </w:pPr>
      <w:r>
        <w:rPr>
          <w:rStyle w:val="8"/>
          <w:rFonts w:hint="eastAsia" w:ascii="Times New Roman" w:hAnsi="Times New Roman" w:eastAsia="黑体" w:cs="黑体"/>
          <w:sz w:val="32"/>
          <w:szCs w:val="32"/>
          <w:shd w:val="clear" w:color="auto" w:fill="FFFFFF"/>
          <w:lang w:val="en-US" w:eastAsia="zh-CN" w:bidi="ar-SA"/>
        </w:rPr>
        <w:t>四、其他需要说明的事项</w:t>
      </w:r>
    </w:p>
    <w:p w14:paraId="79E5F555">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xml:space="preserve"> （一）财政拨款会议费和培训费情况说明</w:t>
      </w:r>
    </w:p>
    <w:p w14:paraId="569A9AD4">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0.45</w:t>
      </w:r>
      <w:r>
        <w:rPr>
          <w:rFonts w:ascii="Times New Roman" w:hAnsi="Times New Roman" w:eastAsia="方正仿宋_GBK" w:cs="方正仿宋_GBK"/>
          <w:sz w:val="32"/>
          <w:szCs w:val="32"/>
          <w:shd w:val="clear" w:color="auto" w:fill="FFFFFF"/>
        </w:rPr>
        <w:t>万元，与2023年度相比，减少17.62万元，下降97.5%，主要原因是</w:t>
      </w:r>
      <w:r>
        <w:rPr>
          <w:rFonts w:hint="eastAsia" w:ascii="Times New Roman" w:hAnsi="Times New Roman" w:eastAsia="方正仿宋_GBK" w:cs="方正仿宋_GBK"/>
          <w:sz w:val="32"/>
          <w:szCs w:val="32"/>
          <w:shd w:val="clear" w:color="auto" w:fill="FFFFFF"/>
          <w:lang w:val="en-US" w:eastAsia="zh-CN"/>
        </w:rPr>
        <w:t>年度线下会议次数减少，会议费减少</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5.25</w:t>
      </w:r>
      <w:r>
        <w:rPr>
          <w:rFonts w:ascii="Times New Roman" w:hAnsi="Times New Roman" w:eastAsia="方正仿宋_GBK" w:cs="方正仿宋_GBK"/>
          <w:sz w:val="32"/>
          <w:szCs w:val="32"/>
          <w:shd w:val="clear" w:color="auto" w:fill="FFFFFF"/>
        </w:rPr>
        <w:t>万元，与2023年度相比，减少19.04万元，下降78.4%，</w:t>
      </w:r>
      <w:r>
        <w:rPr>
          <w:rFonts w:hint="eastAsia" w:ascii="Times New Roman" w:hAnsi="Times New Roman" w:eastAsia="方正仿宋_GBK" w:cs="方正仿宋_GBK"/>
          <w:sz w:val="32"/>
          <w:szCs w:val="32"/>
          <w:shd w:val="clear" w:color="auto" w:fill="FFFFFF"/>
        </w:rPr>
        <w:t>主要原因202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年本单位业务培训</w:t>
      </w:r>
      <w:r>
        <w:rPr>
          <w:rFonts w:hint="eastAsia" w:ascii="Times New Roman" w:hAnsi="Times New Roman" w:eastAsia="方正仿宋_GBK" w:cs="方正仿宋_GBK"/>
          <w:sz w:val="32"/>
          <w:szCs w:val="32"/>
          <w:shd w:val="clear" w:color="auto" w:fill="FFFFFF"/>
          <w:lang w:val="en-US" w:eastAsia="zh-CN"/>
        </w:rPr>
        <w:t>次数减少，培训费减少</w:t>
      </w:r>
      <w:r>
        <w:rPr>
          <w:rFonts w:ascii="Times New Roman" w:hAnsi="Times New Roman" w:eastAsia="方正仿宋_GBK" w:cs="方正仿宋_GBK"/>
          <w:sz w:val="32"/>
          <w:szCs w:val="32"/>
          <w:shd w:val="clear" w:color="auto" w:fill="FFFFFF"/>
        </w:rPr>
        <w:t>。</w:t>
      </w:r>
    </w:p>
    <w:p w14:paraId="768D8A31">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35A87198">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i w:val="0"/>
          <w:caps w:val="0"/>
          <w:color w:val="000000"/>
          <w:spacing w:val="0"/>
          <w:sz w:val="32"/>
          <w:szCs w:val="32"/>
          <w:shd w:val="clear"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度本单位机关运行经费支出</w:t>
      </w:r>
      <w:r>
        <w:rPr>
          <w:rFonts w:ascii="Times New Roman" w:hAnsi="Times New Roman" w:eastAsia="方正仿宋_GBK" w:cs="方正仿宋_GBK"/>
          <w:sz w:val="32"/>
          <w:szCs w:val="32"/>
        </w:rPr>
        <w:t>48.22</w:t>
      </w:r>
      <w:r>
        <w:rPr>
          <w:rFonts w:ascii="Times New Roman" w:hAnsi="Times New Roman" w:eastAsia="方正仿宋_GBK" w:cs="方正仿宋_GBK"/>
          <w:sz w:val="32"/>
          <w:szCs w:val="32"/>
          <w:shd w:val="clear" w:color="auto" w:fill="FFFFFF"/>
        </w:rPr>
        <w:t>万元，机关运行经费主要用于开支</w:t>
      </w:r>
      <w:r>
        <w:rPr>
          <w:rFonts w:ascii="Times New Roman" w:hAnsi="Times New Roman" w:eastAsia="方正仿宋_GBK" w:cs="方正仿宋_GBK"/>
          <w:i w:val="0"/>
          <w:caps w:val="0"/>
          <w:color w:val="000000"/>
          <w:spacing w:val="0"/>
          <w:sz w:val="32"/>
          <w:szCs w:val="32"/>
          <w:shd w:val="clear" w:fill="FFFFFF"/>
        </w:rPr>
        <w:t>办公费、印刷费、水电费、邮电费、差旅费、会议费、培训费、交通费等</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机关运行经费较上年支出数减少5.64万元，下降10.5%，主要原因是</w:t>
      </w:r>
      <w:r>
        <w:rPr>
          <w:rFonts w:hint="eastAsia" w:ascii="Times New Roman" w:hAnsi="Times New Roman" w:eastAsia="方正仿宋_GBK" w:cs="方正仿宋_GBK"/>
          <w:i w:val="0"/>
          <w:caps w:val="0"/>
          <w:color w:val="000000"/>
          <w:spacing w:val="0"/>
          <w:sz w:val="32"/>
          <w:szCs w:val="32"/>
          <w:shd w:val="clear" w:fill="FFFFFF"/>
          <w:lang w:val="en-US" w:eastAsia="zh-CN"/>
        </w:rPr>
        <w:t>我单位办公设备购置、会议费及培训费等费用支出减少</w:t>
      </w:r>
      <w:r>
        <w:rPr>
          <w:rFonts w:ascii="Times New Roman" w:hAnsi="Times New Roman" w:eastAsia="方正仿宋_GBK" w:cs="方正仿宋_GBK"/>
          <w:i w:val="0"/>
          <w:caps w:val="0"/>
          <w:color w:val="000000"/>
          <w:spacing w:val="0"/>
          <w:sz w:val="32"/>
          <w:szCs w:val="32"/>
          <w:shd w:val="clear" w:fill="FFFFFF"/>
        </w:rPr>
        <w:t>。</w:t>
      </w:r>
    </w:p>
    <w:p w14:paraId="1F00C97B">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105953D1">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152BB09F">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38F452BF">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度本单位政府采购支出总额</w:t>
      </w:r>
      <w:r>
        <w:rPr>
          <w:rFonts w:ascii="Times New Roman" w:hAnsi="Times New Roman" w:eastAsia="方正仿宋_GBK" w:cs="方正仿宋_GBK"/>
          <w:sz w:val="32"/>
          <w:szCs w:val="32"/>
        </w:rPr>
        <w:t>0.37</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0.37</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0.37万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0.37</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 xml:space="preserve"> %。主要用于采</w:t>
      </w:r>
      <w:r>
        <w:rPr>
          <w:rFonts w:ascii="Times New Roman" w:hAnsi="Times New Roman" w:eastAsia="方正仿宋_GBK" w:cs="方正仿宋_GBK"/>
          <w:sz w:val="32"/>
          <w:szCs w:val="32"/>
        </w:rPr>
        <w:t>购</w:t>
      </w:r>
      <w:r>
        <w:rPr>
          <w:rFonts w:hint="eastAsia" w:ascii="Times New Roman" w:hAnsi="Times New Roman" w:eastAsia="方正仿宋_GBK" w:cs="方正仿宋_GBK"/>
          <w:sz w:val="32"/>
          <w:szCs w:val="32"/>
          <w:lang w:val="en-US" w:eastAsia="zh-CN"/>
        </w:rPr>
        <w:t>空调</w:t>
      </w:r>
      <w:r>
        <w:rPr>
          <w:rFonts w:ascii="Times New Roman" w:hAnsi="Times New Roman" w:eastAsia="方正仿宋_GBK" w:cs="方正仿宋_GBK"/>
          <w:sz w:val="32"/>
          <w:szCs w:val="32"/>
        </w:rPr>
        <w:t>。</w:t>
      </w:r>
    </w:p>
    <w:p w14:paraId="0144787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Times New Roman" w:hAnsi="Times New Roman" w:eastAsia="黑体" w:cs="黑体"/>
          <w:sz w:val="32"/>
          <w:szCs w:val="32"/>
          <w:shd w:val="clear" w:color="auto" w:fill="FFFFFF"/>
          <w:lang w:val="en-US" w:eastAsia="zh-CN" w:bidi="ar-SA"/>
        </w:rPr>
      </w:pPr>
      <w:r>
        <w:rPr>
          <w:rStyle w:val="8"/>
          <w:rFonts w:hint="eastAsia" w:ascii="Times New Roman" w:hAnsi="Times New Roman" w:eastAsia="黑体" w:cs="黑体"/>
          <w:sz w:val="32"/>
          <w:szCs w:val="32"/>
          <w:shd w:val="clear" w:color="auto" w:fill="FFFFFF"/>
          <w:lang w:val="en-US" w:eastAsia="zh-CN" w:bidi="ar-SA"/>
        </w:rPr>
        <w:t>五、2024年度预算绩效管理情况说明</w:t>
      </w:r>
    </w:p>
    <w:p w14:paraId="2115749F">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楷体" w:cs="楷体"/>
          <w:b/>
          <w:bCs/>
          <w:kern w:val="0"/>
          <w:sz w:val="32"/>
          <w:szCs w:val="32"/>
          <w:shd w:val="clear" w:fill="FFFFFF"/>
        </w:rPr>
      </w:pPr>
      <w:r>
        <w:rPr>
          <w:rFonts w:hint="eastAsia" w:ascii="Times New Roman" w:hAnsi="Times New Roman" w:eastAsia="楷体" w:cs="楷体"/>
          <w:b/>
          <w:bCs/>
          <w:kern w:val="0"/>
          <w:sz w:val="32"/>
          <w:szCs w:val="32"/>
          <w:shd w:val="clear" w:fill="FFFFFF"/>
        </w:rPr>
        <w:t>（一）单位自评情况</w:t>
      </w:r>
    </w:p>
    <w:p w14:paraId="6A2DB068">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方正仿宋_GBK"/>
          <w:sz w:val="32"/>
          <w:szCs w:val="32"/>
          <w:shd w:val="clear" w:color="auto" w:fill="FFFFFF"/>
        </w:rPr>
        <w:t>根据预算绩效管理要求，我单位对部门整体和</w:t>
      </w:r>
      <w:r>
        <w:rPr>
          <w:rFonts w:hint="eastAsia" w:ascii="Times New Roman" w:hAnsi="Times New Roman" w:eastAsia="方正仿宋_GBK" w:cs="方正仿宋_GBK"/>
          <w:sz w:val="32"/>
          <w:szCs w:val="32"/>
          <w:shd w:val="clear" w:color="auto" w:fill="FFFFFF"/>
          <w:lang w:val="en-US" w:eastAsia="zh-CN"/>
        </w:rPr>
        <w:t>14</w:t>
      </w:r>
      <w:r>
        <w:rPr>
          <w:rFonts w:hint="eastAsia" w:ascii="Times New Roman" w:hAnsi="Times New Roman"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859.49</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i w:val="0"/>
          <w:caps w:val="0"/>
          <w:color w:val="000000"/>
          <w:spacing w:val="0"/>
          <w:sz w:val="32"/>
          <w:szCs w:val="32"/>
          <w:shd w:val="clear" w:fill="FFFFFF"/>
        </w:rPr>
        <w:t>从评价情况来看，预算执行及时、有效，绩效目标得到较好实现。</w:t>
      </w:r>
    </w:p>
    <w:p w14:paraId="057E3317">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bCs/>
          <w:kern w:val="0"/>
          <w:sz w:val="32"/>
          <w:szCs w:val="32"/>
          <w:shd w:val="clear" w:fill="FFFFFF"/>
          <w:lang w:eastAsia="zh-CN"/>
        </w:rPr>
      </w:pPr>
      <w:r>
        <w:rPr>
          <w:rFonts w:hint="eastAsia" w:ascii="Times New Roman" w:hAnsi="Times New Roman" w:eastAsia="方正仿宋_GBK" w:cs="方正仿宋_GBK"/>
          <w:b/>
          <w:bCs/>
          <w:kern w:val="0"/>
          <w:sz w:val="32"/>
          <w:szCs w:val="32"/>
          <w:shd w:val="clear" w:fill="FFFFFF"/>
        </w:rPr>
        <w:t>部门整体绩效自评</w:t>
      </w:r>
      <w:r>
        <w:rPr>
          <w:rFonts w:hint="eastAsia" w:ascii="Times New Roman" w:hAnsi="Times New Roman" w:eastAsia="方正仿宋_GBK" w:cs="方正仿宋_GBK"/>
          <w:b/>
          <w:bCs/>
          <w:kern w:val="0"/>
          <w:sz w:val="32"/>
          <w:szCs w:val="32"/>
          <w:shd w:val="clear" w:fill="FFFFFF"/>
          <w:lang w:eastAsia="zh-CN"/>
        </w:rPr>
        <w:t>表</w:t>
      </w:r>
    </w:p>
    <w:tbl>
      <w:tblPr>
        <w:tblStyle w:val="6"/>
        <w:tblW w:w="9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3"/>
        <w:gridCol w:w="713"/>
        <w:gridCol w:w="713"/>
        <w:gridCol w:w="541"/>
        <w:gridCol w:w="886"/>
        <w:gridCol w:w="1057"/>
        <w:gridCol w:w="1230"/>
        <w:gridCol w:w="713"/>
        <w:gridCol w:w="713"/>
        <w:gridCol w:w="1058"/>
        <w:gridCol w:w="710"/>
      </w:tblGrid>
      <w:tr w14:paraId="2C14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1110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2024年度部门整体绩效自评表</w:t>
            </w:r>
          </w:p>
        </w:tc>
      </w:tr>
      <w:tr w14:paraId="7E69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EA61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b/>
                <w:i w:val="0"/>
                <w:color w:val="DA3232"/>
                <w:sz w:val="18"/>
                <w:szCs w:val="18"/>
                <w:u w:val="none"/>
              </w:rPr>
            </w:pPr>
            <w:r>
              <w:rPr>
                <w:rFonts w:hint="eastAsia" w:ascii="Times New Roman" w:hAnsi="Times New Roman" w:eastAsia="宋体" w:cs="宋体"/>
                <w:b/>
                <w:i w:val="0"/>
                <w:color w:val="auto"/>
                <w:kern w:val="0"/>
                <w:sz w:val="18"/>
                <w:szCs w:val="18"/>
                <w:u w:val="none"/>
                <w:lang w:val="en-US" w:eastAsia="zh-CN" w:bidi="ar"/>
              </w:rPr>
              <w:t>状态：已送审</w:t>
            </w:r>
          </w:p>
        </w:tc>
      </w:tr>
      <w:tr w14:paraId="1E96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BC30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项目名称：</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1ED5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中国共产党巫溪县委员会政法委员会整体监控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862E1">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项目编码：</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EAAA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50023800024P000010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8462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自评总分：</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5411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B252A">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b/>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6FB1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r>
      <w:tr w14:paraId="04D4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5805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项目主管部门：</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931D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010-中国共产党巫溪县委员会政法委员会</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0D998">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财政归口处室：</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9F97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005-行财科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8B90D">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部门联系人：</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31B5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王燕</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DF263">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EB3EE">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51522364</w:t>
            </w:r>
          </w:p>
        </w:tc>
      </w:tr>
      <w:tr w14:paraId="352E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5D00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808080"/>
                <w:sz w:val="18"/>
                <w:szCs w:val="18"/>
                <w:u w:val="none"/>
              </w:rPr>
            </w:pPr>
            <w:r>
              <w:rPr>
                <w:rFonts w:hint="eastAsia" w:ascii="Times New Roman" w:hAnsi="Times New Roman" w:eastAsia="微软雅黑" w:cs="微软雅黑"/>
                <w:b/>
                <w:i w:val="0"/>
                <w:color w:val="808080"/>
                <w:kern w:val="0"/>
                <w:sz w:val="18"/>
                <w:szCs w:val="18"/>
                <w:u w:val="none"/>
                <w:lang w:val="en-US" w:eastAsia="zh-CN" w:bidi="ar"/>
              </w:rPr>
              <w:t>资金情况</w:t>
            </w:r>
          </w:p>
        </w:tc>
      </w:tr>
      <w:tr w14:paraId="45C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350B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color w:val="000000"/>
                <w:sz w:val="18"/>
                <w:szCs w:val="18"/>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8A24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年初预算数</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8C29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全年（调整）预算数</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8ABB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全年执行数</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B9ED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执行率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4A826">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0583B">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执行率得分</w:t>
            </w:r>
          </w:p>
        </w:tc>
      </w:tr>
      <w:tr w14:paraId="6E2C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7F3D62A">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年度总金额</w:t>
            </w: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B0BA807">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A561B8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5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86B54A">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717.27 </w:t>
            </w:r>
          </w:p>
        </w:tc>
        <w:tc>
          <w:tcPr>
            <w:tcW w:w="88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CA0E36F">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10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D9826B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859.49 </w:t>
            </w:r>
          </w:p>
        </w:tc>
        <w:tc>
          <w:tcPr>
            <w:tcW w:w="12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CFAF696">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3DD593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859.49 </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B0AD4">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E7CF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106C0">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000000"/>
                <w:sz w:val="18"/>
                <w:szCs w:val="18"/>
                <w:u w:val="none"/>
              </w:rPr>
            </w:pPr>
          </w:p>
        </w:tc>
      </w:tr>
      <w:tr w14:paraId="688D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5067FE4">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其中：财政拨款</w:t>
            </w: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A2DC8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CA6B8E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5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BBF80B3">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717.27 </w:t>
            </w:r>
          </w:p>
        </w:tc>
        <w:tc>
          <w:tcPr>
            <w:tcW w:w="88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4864B4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10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D44231">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859.49 </w:t>
            </w:r>
          </w:p>
        </w:tc>
        <w:tc>
          <w:tcPr>
            <w:tcW w:w="12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4315C32">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921768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859.49 </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25CB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FB51C">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25D8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10.00 </w:t>
            </w:r>
          </w:p>
        </w:tc>
      </w:tr>
      <w:tr w14:paraId="142E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444C78D">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一般公共预算</w:t>
            </w: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B29FB92">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502984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5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DBF8FF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717.27 </w:t>
            </w:r>
          </w:p>
        </w:tc>
        <w:tc>
          <w:tcPr>
            <w:tcW w:w="88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3BA2F09">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10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EBA4F2">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859.49 </w:t>
            </w:r>
          </w:p>
        </w:tc>
        <w:tc>
          <w:tcPr>
            <w:tcW w:w="12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02C645D">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650786D">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859.49 </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84F5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3C0CA">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A5EB7">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000000"/>
                <w:sz w:val="18"/>
                <w:szCs w:val="18"/>
                <w:u w:val="none"/>
              </w:rPr>
            </w:pPr>
          </w:p>
        </w:tc>
      </w:tr>
      <w:tr w14:paraId="614F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296B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808080"/>
                <w:sz w:val="18"/>
                <w:szCs w:val="18"/>
                <w:u w:val="none"/>
              </w:rPr>
            </w:pPr>
            <w:r>
              <w:rPr>
                <w:rFonts w:hint="eastAsia" w:ascii="Times New Roman" w:hAnsi="Times New Roman" w:eastAsia="微软雅黑" w:cs="微软雅黑"/>
                <w:b/>
                <w:i w:val="0"/>
                <w:color w:val="808080"/>
                <w:kern w:val="0"/>
                <w:sz w:val="18"/>
                <w:szCs w:val="18"/>
                <w:u w:val="none"/>
                <w:lang w:val="en-US" w:eastAsia="zh-CN" w:bidi="ar"/>
              </w:rPr>
              <w:t>绩效目标</w:t>
            </w:r>
          </w:p>
        </w:tc>
      </w:tr>
      <w:tr w14:paraId="6430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6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7A33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年初绩效目标</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4C8B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全年（调整）绩效目标</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16FBB">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全年目标实际完成情况</w:t>
            </w:r>
          </w:p>
        </w:tc>
      </w:tr>
      <w:tr w14:paraId="2DFD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6" w:hRule="atLeast"/>
        </w:trPr>
        <w:tc>
          <w:tcPr>
            <w:tcW w:w="26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DD78285">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完成遗属生活补助发放;贯彻落实中央市委关于法学会相关工作要求，推动全县法学会相关工作有序开展,牵头开展无邪教示范县创建及县、乡镇（街道）、村（社区）基层无邪教创建，建立邪教人员教育转化基地，牵头开展全县反邪教宣传工作，协调相关部门和乡镇（街道）开展邪教违法犯罪的查处工作。推动完善全县扫黑除恶专项斗争常态化工作机制。对重点案件进行督察督办。争创全市市域治理现代化试点合格区县，打造一批市域治理现代化示范点，优化全县基层治理体系，提高治理能力。提高全县青少年法制意识,减少青少年犯罪。切实加强党委政法委基层基础建设，有效提升智能定位，从根本上理顺体制机制。加强政法工作宣传，按照中央政法委、市委政法委工作要求拍摄反映平安建设、法治建设取得的成就和生动故事的优秀宣传作品。切实加强党委政法委基层基础建设，有效提升智能定位，从根本上理顺体制机制。加强政法工作宣传，按照中央政法委、市委政法委工作要求拍摄反映平安建设、法治建设取得的成就和生动故事的优秀宣传作品。以综治中心规范化建设为抓手，以提高预测预警预防能力为核心，推动资源整合、力量融合、功能聚合，构建综治中心为平台、网格化管理服务为基础、智能化为支撑的社会治理枢纽工作体系，发挥综治中心整合社会治理资源、创新社会治理方式的重要工作平台作用。按全市统一要求，2023年县级综治中心完成规范化建设，通过信息化手段，与党群服务中心、</w:t>
            </w:r>
            <w:r>
              <w:rPr>
                <w:rFonts w:hint="eastAsia" w:ascii="Times New Roman" w:hAnsi="Times New Roman" w:cs="宋体"/>
                <w:i w:val="0"/>
                <w:color w:val="000000"/>
                <w:kern w:val="0"/>
                <w:sz w:val="18"/>
                <w:szCs w:val="18"/>
                <w:u w:val="none"/>
                <w:lang w:val="en-US" w:eastAsia="zh-CN" w:bidi="ar"/>
              </w:rPr>
              <w:t>新时代文明实践中心</w:t>
            </w:r>
            <w:r>
              <w:rPr>
                <w:rFonts w:hint="eastAsia" w:ascii="Times New Roman" w:hAnsi="Times New Roman" w:eastAsia="宋体" w:cs="宋体"/>
                <w:i w:val="0"/>
                <w:color w:val="000000"/>
                <w:kern w:val="0"/>
                <w:sz w:val="18"/>
                <w:szCs w:val="18"/>
                <w:u w:val="none"/>
                <w:lang w:val="en-US" w:eastAsia="zh-CN" w:bidi="ar"/>
              </w:rPr>
              <w:t>、政务服务中心、数字化城市管理智慧中心等实现信息共享、协同联动,用于奖励和表彰见义勇为人员.完成遗属生活补助发放;</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7F517C7">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9C8BF3B">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000000"/>
                <w:sz w:val="12"/>
                <w:szCs w:val="12"/>
                <w:u w:val="none"/>
              </w:rPr>
            </w:pPr>
            <w:r>
              <w:rPr>
                <w:rFonts w:hint="eastAsia" w:ascii="Times New Roman" w:hAnsi="Times New Roman" w:eastAsia="宋体" w:cs="宋体"/>
                <w:i w:val="0"/>
                <w:color w:val="000000"/>
                <w:kern w:val="0"/>
                <w:sz w:val="12"/>
                <w:szCs w:val="12"/>
                <w:u w:val="none"/>
                <w:lang w:val="en-US" w:eastAsia="zh-CN" w:bidi="ar"/>
              </w:rPr>
              <w:br w:type="textWrapping"/>
            </w:r>
            <w:r>
              <w:rPr>
                <w:rFonts w:hint="eastAsia" w:ascii="Times New Roman" w:hAnsi="Times New Roman" w:eastAsia="宋体" w:cs="宋体"/>
                <w:i w:val="0"/>
                <w:color w:val="000000"/>
                <w:kern w:val="0"/>
                <w:sz w:val="16"/>
                <w:szCs w:val="16"/>
                <w:u w:val="none"/>
                <w:lang w:val="en-US" w:eastAsia="zh-CN" w:bidi="ar"/>
              </w:rPr>
              <w:t>完成遗属生活补助发放;贯彻落实中央市委关于法学会相关工作要求，推动全县法学会相关工作有序开展,牵头开展无邪教示范县创建及县、乡镇（街道）、村（社区）基层无邪教创建，建立邪教人员教育转化基地，牵头开展全县反邪教宣传工作，协调相关部门和乡镇（街道）开展邪教违法犯罪的查处工作。推动完善全县扫黑除恶专项斗争常态化工作机制。对重点案件进行督察督办。争创全市市域治理现代化试点合格区县，打造一批市域治理现代化示范点，优化全县基层治理体系，提高治理能力。提高全县青少年法制意识,减少青少年犯罪。切实加强党委政法委基层基础建设，有效提升智能定位，从根本上理顺体制机制。加强政法工作宣传，按照中央政法委、市委政法委工作要求拍摄反映平安建设、法治建设取得的成就和生动故事的优秀宣传作品。切实加强党委政法委基层基础建设，有效提升智能定位，从根本上理顺体制机制。加强政法工作宣传，按照中央政法委、市委政法委工作要求拍摄反映平安建设、法治建设取得的成就和生动故事的优秀宣传作品。以综治中心规范化建设为抓手，以提高预测预警预防能力为核心，推动资源整合、力量融合、功能聚合，构建综治中心为平台、网格化管理服务为基础、智能化为支撑的社会治理枢纽工作体系，发挥综治中心整合社会治理资源、创新社会治理方式的重要工作平台作用。按全市统一要求，2023年县级综治中心完成规范化建设，通过信息化手段，与党群服务中心、</w:t>
            </w:r>
            <w:r>
              <w:rPr>
                <w:rFonts w:hint="eastAsia" w:ascii="Times New Roman" w:hAnsi="Times New Roman" w:cs="宋体"/>
                <w:i w:val="0"/>
                <w:color w:val="000000"/>
                <w:kern w:val="0"/>
                <w:sz w:val="16"/>
                <w:szCs w:val="16"/>
                <w:u w:val="none"/>
                <w:lang w:val="en-US" w:eastAsia="zh-CN" w:bidi="ar"/>
              </w:rPr>
              <w:t>新时代文明实践中心</w:t>
            </w:r>
            <w:r>
              <w:rPr>
                <w:rFonts w:hint="eastAsia" w:ascii="Times New Roman" w:hAnsi="Times New Roman" w:eastAsia="宋体" w:cs="宋体"/>
                <w:i w:val="0"/>
                <w:color w:val="000000"/>
                <w:kern w:val="0"/>
                <w:sz w:val="16"/>
                <w:szCs w:val="16"/>
                <w:u w:val="none"/>
                <w:lang w:val="en-US" w:eastAsia="zh-CN" w:bidi="ar"/>
              </w:rPr>
              <w:t>、政务服务中心、数字化城市管理智慧中心等实现信息共享、协同联动,用于奖励和表彰见义勇为人员.完成遗属生活补助发放;</w:t>
            </w:r>
          </w:p>
        </w:tc>
      </w:tr>
      <w:tr w14:paraId="43DF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4B27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808080"/>
                <w:sz w:val="18"/>
                <w:szCs w:val="18"/>
                <w:u w:val="none"/>
              </w:rPr>
            </w:pPr>
            <w:r>
              <w:rPr>
                <w:rFonts w:hint="eastAsia" w:ascii="Times New Roman" w:hAnsi="Times New Roman" w:eastAsia="微软雅黑" w:cs="微软雅黑"/>
                <w:b/>
                <w:i w:val="0"/>
                <w:color w:val="808080"/>
                <w:kern w:val="0"/>
                <w:sz w:val="18"/>
                <w:szCs w:val="18"/>
                <w:u w:val="none"/>
                <w:lang w:val="en-US" w:eastAsia="zh-CN" w:bidi="ar"/>
              </w:rPr>
              <w:t>绩效指标</w:t>
            </w:r>
          </w:p>
        </w:tc>
      </w:tr>
      <w:tr w14:paraId="2D7C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8F5B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指标名称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CC9CB">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计量单位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B28E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6CD4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指标值</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B088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全年完成值</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E48D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偏离度（%）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63B02">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得分系数（%）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1225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指标权重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1C892">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指标得分</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7C92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3871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18"/>
                <w:szCs w:val="18"/>
                <w:u w:val="none"/>
              </w:rPr>
            </w:pPr>
            <w:r>
              <w:rPr>
                <w:rFonts w:hint="eastAsia" w:ascii="Times New Roman" w:hAnsi="Times New Roman" w:eastAsia="宋体" w:cs="宋体"/>
                <w:b/>
                <w:i w:val="0"/>
                <w:color w:val="000000"/>
                <w:kern w:val="0"/>
                <w:sz w:val="18"/>
                <w:szCs w:val="18"/>
                <w:u w:val="none"/>
                <w:lang w:val="en-US" w:eastAsia="zh-CN" w:bidi="ar"/>
              </w:rPr>
              <w:t>说明</w:t>
            </w:r>
          </w:p>
        </w:tc>
      </w:tr>
      <w:tr w14:paraId="1BAD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5A67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见义勇为基金发放人次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111B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人/次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EDB1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41CD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7665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4475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4D8A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8FF2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4A91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00F4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EC768">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59DC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B5AC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平安建设推进会</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F096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1289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32E4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525D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9EDA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B4F4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4334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F6E6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3DF7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8BEC5">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061A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F4B9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网格员业务知识培训会</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D447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7306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50CB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D8C8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24BA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2B20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8A87B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D313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72A3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27AA5">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4CFD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BC8A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召开政治轮训会议次数</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8AC7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3350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E5CB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9340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8970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1744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3A60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D789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9294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9D294">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6F92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1FC6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政法工作大型会议</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B53D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6A69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5481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38B4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11E9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51E1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90327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0AE0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272B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2305B8">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1ED9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B217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社会认同感</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292CD">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55C8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184E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进一步提升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3C23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D06DF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5FE1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5911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3A00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F5B8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CF8E64">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0596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4C91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网格员业务素养</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3A72C">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68CF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80CE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有所提升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CD3F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291B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A164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5812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D77D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6F93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9E82E">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0025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6518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政法人员业务素养</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F9BE2">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7EB0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ED7F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有所提升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B773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A25D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5574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DD0E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26F7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9EE9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60A78">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391F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A016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青少年认同感</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47D0F">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63DE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9A4E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进一步提升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8C78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668A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A2EE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A6DA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96A0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3FB9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8AF21">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r w14:paraId="2EB2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EE1E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人民群众安全感、满意度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CF88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FCBF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7193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90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1807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7C6C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11.11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5A57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6D64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DA58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E0F3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157DF">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18"/>
                <w:szCs w:val="18"/>
                <w:u w:val="none"/>
              </w:rPr>
            </w:pPr>
          </w:p>
        </w:tc>
      </w:tr>
    </w:tbl>
    <w:p w14:paraId="14A5C69A">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bCs/>
          <w:kern w:val="0"/>
          <w:sz w:val="32"/>
          <w:szCs w:val="32"/>
          <w:shd w:val="clear" w:fill="FFFFFF"/>
        </w:rPr>
      </w:pPr>
    </w:p>
    <w:p w14:paraId="2B043403">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bCs/>
          <w:kern w:val="0"/>
          <w:sz w:val="32"/>
          <w:szCs w:val="32"/>
          <w:shd w:val="clear" w:fill="FFFFFF"/>
        </w:rPr>
      </w:pPr>
      <w:r>
        <w:rPr>
          <w:rFonts w:hint="eastAsia" w:ascii="Times New Roman" w:hAnsi="Times New Roman" w:eastAsia="方正仿宋_GBK" w:cs="方正仿宋_GBK"/>
          <w:b/>
          <w:bCs/>
          <w:kern w:val="0"/>
          <w:sz w:val="32"/>
          <w:szCs w:val="32"/>
          <w:shd w:val="clear" w:fill="FFFFFF"/>
        </w:rPr>
        <w:t>项目支出绩效自评表</w:t>
      </w:r>
    </w:p>
    <w:tbl>
      <w:tblPr>
        <w:tblStyle w:val="6"/>
        <w:tblW w:w="9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4"/>
        <w:gridCol w:w="983"/>
        <w:gridCol w:w="515"/>
        <w:gridCol w:w="816"/>
        <w:gridCol w:w="1101"/>
        <w:gridCol w:w="1318"/>
        <w:gridCol w:w="704"/>
        <w:gridCol w:w="782"/>
        <w:gridCol w:w="537"/>
        <w:gridCol w:w="593"/>
        <w:gridCol w:w="894"/>
      </w:tblGrid>
      <w:tr w14:paraId="2A20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2AD80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ascii="Times New Roman" w:hAnsi="Times New Roman" w:eastAsia="微软雅黑" w:cs="微软雅黑"/>
                <w:b/>
                <w:i w:val="0"/>
                <w:color w:val="000000"/>
                <w:sz w:val="40"/>
                <w:szCs w:val="40"/>
                <w:u w:val="none"/>
              </w:rPr>
            </w:pPr>
            <w:r>
              <w:rPr>
                <w:rFonts w:hint="eastAsia" w:ascii="Times New Roman" w:hAnsi="Times New Roman" w:eastAsia="微软雅黑" w:cs="微软雅黑"/>
                <w:b/>
                <w:i w:val="0"/>
                <w:color w:val="000000"/>
                <w:kern w:val="0"/>
                <w:sz w:val="40"/>
                <w:szCs w:val="40"/>
                <w:u w:val="none"/>
                <w:lang w:val="en-US" w:eastAsia="zh-CN" w:bidi="ar"/>
              </w:rPr>
              <w:t>2024年度二级项目绩效自评表</w:t>
            </w:r>
          </w:p>
        </w:tc>
      </w:tr>
      <w:tr w14:paraId="1989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9F64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b/>
                <w:i w:val="0"/>
                <w:color w:val="DA3232"/>
                <w:sz w:val="22"/>
                <w:szCs w:val="22"/>
                <w:u w:val="none"/>
              </w:rPr>
            </w:pPr>
            <w:r>
              <w:rPr>
                <w:rFonts w:hint="eastAsia" w:ascii="Times New Roman" w:hAnsi="Times New Roman" w:eastAsia="宋体" w:cs="宋体"/>
                <w:b/>
                <w:i w:val="0"/>
                <w:color w:val="auto"/>
                <w:kern w:val="0"/>
                <w:sz w:val="22"/>
                <w:szCs w:val="22"/>
                <w:u w:val="none"/>
                <w:lang w:val="en-US" w:eastAsia="zh-CN" w:bidi="ar"/>
              </w:rPr>
              <w:t>状态：部门审核已审</w:t>
            </w:r>
          </w:p>
        </w:tc>
      </w:tr>
      <w:tr w14:paraId="6C70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2FA0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项目名称：</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A101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2024党建统领网格治理</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DD40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项目编码：</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3F57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50023824T000004226276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7007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自评总分：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15F3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C0E1EE">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b/>
                <w:i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4274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r>
      <w:tr w14:paraId="0E97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C316D">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项目主管部门：</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F985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010-中国共产党巫溪县委员会政法委员会</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F604F">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财政归口处室：</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9EF1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005-行财科</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0329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部门联系人：</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E1A6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李淑娟</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62A0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联系电话：</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4A802">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51522364</w:t>
            </w:r>
          </w:p>
        </w:tc>
      </w:tr>
      <w:tr w14:paraId="255C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830D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资金情况</w:t>
            </w:r>
          </w:p>
        </w:tc>
      </w:tr>
      <w:tr w14:paraId="30B3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D6A05">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color w:val="000000"/>
                <w:sz w:val="22"/>
                <w:szCs w:val="22"/>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3543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年初预算数</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A2D9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全年（调整）预算数</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D644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823C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20C81">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执行率权重</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E34F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执行率得分</w:t>
            </w:r>
          </w:p>
        </w:tc>
      </w:tr>
      <w:tr w14:paraId="590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8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1F1568F">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年度总金额</w:t>
            </w:r>
          </w:p>
        </w:tc>
        <w:tc>
          <w:tcPr>
            <w:tcW w:w="9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D77E22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51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822951C">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8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0C7376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13.00 </w:t>
            </w:r>
          </w:p>
        </w:tc>
        <w:tc>
          <w:tcPr>
            <w:tcW w:w="110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C5CF45F">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AD5DBA">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12.87 </w:t>
            </w:r>
          </w:p>
        </w:tc>
        <w:tc>
          <w:tcPr>
            <w:tcW w:w="7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4532F7E">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BA7F8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12.87 </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D965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0D5F7">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9BB8E">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000000"/>
                <w:sz w:val="22"/>
                <w:szCs w:val="22"/>
                <w:u w:val="none"/>
              </w:rPr>
            </w:pPr>
          </w:p>
        </w:tc>
      </w:tr>
      <w:tr w14:paraId="3E65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8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C7B791A">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其中：财政拨款</w:t>
            </w:r>
          </w:p>
        </w:tc>
        <w:tc>
          <w:tcPr>
            <w:tcW w:w="9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4EC7AB2">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51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DF5393C">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8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C10C2B">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13.00 </w:t>
            </w:r>
          </w:p>
        </w:tc>
        <w:tc>
          <w:tcPr>
            <w:tcW w:w="110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F6DBE12">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511521B">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12.87 </w:t>
            </w:r>
          </w:p>
        </w:tc>
        <w:tc>
          <w:tcPr>
            <w:tcW w:w="7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2A71EF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2198BA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12.87 </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19B5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4B463">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518C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 </w:t>
            </w:r>
          </w:p>
        </w:tc>
      </w:tr>
      <w:tr w14:paraId="531D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8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8692093">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一般公共预算</w:t>
            </w:r>
          </w:p>
        </w:tc>
        <w:tc>
          <w:tcPr>
            <w:tcW w:w="9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B8E95A5">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51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E441126">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8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029089D">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13.00 </w:t>
            </w:r>
          </w:p>
        </w:tc>
        <w:tc>
          <w:tcPr>
            <w:tcW w:w="110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D4DF50D">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E3C1BF1">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12.87 </w:t>
            </w:r>
          </w:p>
        </w:tc>
        <w:tc>
          <w:tcPr>
            <w:tcW w:w="7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2A3099A">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95FB56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12.87 </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F336A">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159AE">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0F24F">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000000"/>
                <w:sz w:val="22"/>
                <w:szCs w:val="22"/>
                <w:u w:val="none"/>
              </w:rPr>
            </w:pPr>
          </w:p>
        </w:tc>
      </w:tr>
      <w:tr w14:paraId="2C2D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DEEF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绩效目标</w:t>
            </w:r>
          </w:p>
        </w:tc>
      </w:tr>
      <w:tr w14:paraId="5E6F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C556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年初绩效目标</w:t>
            </w:r>
          </w:p>
        </w:tc>
        <w:tc>
          <w:tcPr>
            <w:tcW w:w="39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A448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全年（调整）绩效目标</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D1B7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全年目标实际完成情况</w:t>
            </w:r>
          </w:p>
        </w:tc>
      </w:tr>
      <w:tr w14:paraId="3B84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5FED47F">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打造党建统领、数智赋能、平战一体、集成协同的现代化网格治理体系，科学划分网格，推进“多网合一”，加强“微网格”建设，建立“网格吹哨、单位报到”机制，增加网格员配置。</w:t>
            </w:r>
          </w:p>
        </w:tc>
        <w:tc>
          <w:tcPr>
            <w:tcW w:w="39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1437ACE">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22"/>
                <w:szCs w:val="22"/>
                <w:u w:val="none"/>
              </w:rPr>
            </w:pP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8940F4C">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打造党建统领、数智赋能、平战一体、集成协同的现代化网格治理体系，科学划分网格，推进“多网合一”，加强“微网格”建设，建立“网格吹哨、单位报到”机制，增加网格员配置。</w:t>
            </w:r>
          </w:p>
        </w:tc>
      </w:tr>
      <w:tr w14:paraId="6A17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39F2B">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808080"/>
                <w:sz w:val="28"/>
                <w:szCs w:val="28"/>
                <w:u w:val="none"/>
              </w:rPr>
            </w:pPr>
            <w:r>
              <w:rPr>
                <w:rFonts w:hint="eastAsia" w:ascii="Times New Roman" w:hAnsi="Times New Roman" w:eastAsia="微软雅黑" w:cs="微软雅黑"/>
                <w:b/>
                <w:i w:val="0"/>
                <w:color w:val="808080"/>
                <w:kern w:val="0"/>
                <w:sz w:val="28"/>
                <w:szCs w:val="28"/>
                <w:u w:val="none"/>
                <w:lang w:val="en-US" w:eastAsia="zh-CN" w:bidi="ar"/>
              </w:rPr>
              <w:t>绩效指标</w:t>
            </w:r>
          </w:p>
        </w:tc>
      </w:tr>
      <w:tr w14:paraId="70E0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D2DD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指标名称</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C347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计量单位</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1AD5F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8236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指标值</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092C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全年完成值</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C06E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偏离度（%）</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3414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377F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指标权重</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8036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指标得分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1157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是否核心指标</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7F97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000000"/>
                <w:sz w:val="22"/>
                <w:szCs w:val="22"/>
                <w:u w:val="none"/>
              </w:rPr>
            </w:pPr>
            <w:r>
              <w:rPr>
                <w:rFonts w:hint="eastAsia" w:ascii="Times New Roman" w:hAnsi="Times New Roman" w:eastAsia="宋体" w:cs="宋体"/>
                <w:b/>
                <w:i w:val="0"/>
                <w:color w:val="000000"/>
                <w:kern w:val="0"/>
                <w:sz w:val="22"/>
                <w:szCs w:val="22"/>
                <w:u w:val="none"/>
                <w:lang w:val="en-US" w:eastAsia="zh-CN" w:bidi="ar"/>
              </w:rPr>
              <w:t>说明</w:t>
            </w:r>
          </w:p>
        </w:tc>
      </w:tr>
      <w:tr w14:paraId="1977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5EB3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网格员业务知识培训会</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1C18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次</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CD13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419A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145E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7AE6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0472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1936F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C9B3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50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3BFC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5B0C7">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22"/>
                <w:szCs w:val="22"/>
                <w:u w:val="none"/>
              </w:rPr>
            </w:pPr>
          </w:p>
        </w:tc>
      </w:tr>
      <w:tr w14:paraId="6A8C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2A32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业务素养</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B6D72">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C1B2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AAAF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有所提升</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9363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A0D6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B389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9ADB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AB0F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30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0E31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64996">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22"/>
                <w:szCs w:val="22"/>
                <w:u w:val="none"/>
              </w:rPr>
            </w:pPr>
          </w:p>
        </w:tc>
      </w:tr>
      <w:tr w14:paraId="27E3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953B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人民群众满意度</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F1F3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A796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3768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90</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BD27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3B25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11.11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A169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C72A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4F50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DE41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否</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F99B4">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000000"/>
                <w:sz w:val="22"/>
                <w:szCs w:val="22"/>
                <w:u w:val="none"/>
              </w:rPr>
            </w:pPr>
          </w:p>
        </w:tc>
      </w:tr>
    </w:tbl>
    <w:p w14:paraId="2FD99FAB">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320" w:firstLineChars="100"/>
        <w:textAlignment w:val="auto"/>
        <w:rPr>
          <w:rStyle w:val="11"/>
          <w:rFonts w:hint="eastAsia" w:ascii="Times New Roman" w:hAnsi="Times New Roman" w:eastAsia="方正仿宋_GBK" w:cs="方正仿宋_GBK"/>
          <w:b/>
          <w:bCs/>
          <w:color w:val="FF0000"/>
          <w:sz w:val="32"/>
          <w:szCs w:val="32"/>
          <w:shd w:val="clear" w:fill="FFFFFF"/>
        </w:rPr>
      </w:pPr>
    </w:p>
    <w:p w14:paraId="37D005AE">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楷体" w:cs="楷体"/>
          <w:b/>
          <w:bCs/>
          <w:kern w:val="0"/>
          <w:sz w:val="32"/>
          <w:szCs w:val="32"/>
          <w:shd w:val="clear" w:fill="FFFFFF"/>
        </w:rPr>
      </w:pPr>
      <w:r>
        <w:rPr>
          <w:rFonts w:hint="eastAsia" w:ascii="Times New Roman" w:hAnsi="Times New Roman" w:eastAsia="楷体" w:cs="楷体"/>
          <w:b/>
          <w:bCs/>
          <w:kern w:val="0"/>
          <w:sz w:val="32"/>
          <w:szCs w:val="32"/>
          <w:shd w:val="clear" w:fill="FFFFFF"/>
        </w:rPr>
        <w:t>（二）部门绩效评价情况</w:t>
      </w:r>
    </w:p>
    <w:p w14:paraId="305DB464">
      <w:pPr>
        <w:pStyle w:val="13"/>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我单位对</w:t>
      </w:r>
      <w:r>
        <w:rPr>
          <w:rFonts w:hint="eastAsia" w:ascii="Times New Roman" w:hAnsi="Times New Roman" w:eastAsia="方正仿宋_GBK" w:cs="方正仿宋_GBK"/>
          <w:sz w:val="32"/>
          <w:szCs w:val="32"/>
          <w:shd w:val="clear" w:color="auto" w:fill="FFFFFF"/>
          <w:lang w:val="en-US" w:eastAsia="zh-CN"/>
        </w:rPr>
        <w:t>党建统领网格治理</w:t>
      </w:r>
      <w:r>
        <w:rPr>
          <w:rFonts w:hint="eastAsia" w:ascii="Times New Roman" w:hAnsi="Times New Roman" w:eastAsia="方正仿宋_GBK" w:cs="方正仿宋_GBK"/>
          <w:sz w:val="32"/>
          <w:szCs w:val="32"/>
          <w:shd w:val="clear" w:color="auto" w:fill="FFFFFF"/>
        </w:rPr>
        <w:t>工作经费开展了绩效评价，涉及财政拨款项目资金</w:t>
      </w:r>
      <w:r>
        <w:rPr>
          <w:rFonts w:hint="eastAsia" w:ascii="Times New Roman" w:hAnsi="Times New Roman" w:eastAsia="方正仿宋_GBK" w:cs="方正仿宋_GBK"/>
          <w:sz w:val="32"/>
          <w:szCs w:val="32"/>
          <w:shd w:val="clear" w:color="auto" w:fill="FFFFFF"/>
          <w:lang w:val="en-US" w:eastAsia="zh-CN"/>
        </w:rPr>
        <w:t>12.87</w:t>
      </w:r>
      <w:r>
        <w:rPr>
          <w:rFonts w:hint="eastAsia" w:ascii="Times New Roman" w:hAnsi="Times New Roman" w:eastAsia="方正仿宋_GBK" w:cs="方正仿宋_GBK"/>
          <w:sz w:val="32"/>
          <w:szCs w:val="32"/>
          <w:shd w:val="clear" w:color="auto" w:fill="FFFFFF"/>
        </w:rPr>
        <w:t>万元，评价得分</w:t>
      </w:r>
      <w:r>
        <w:rPr>
          <w:rFonts w:hint="eastAsia" w:ascii="Times New Roman" w:hAnsi="Times New Roman" w:eastAsia="方正仿宋_GBK" w:cs="方正仿宋_GBK"/>
          <w:sz w:val="32"/>
          <w:szCs w:val="32"/>
          <w:shd w:val="clear" w:color="auto" w:fill="FFFFFF"/>
          <w:lang w:val="en-US" w:eastAsia="zh-CN"/>
        </w:rPr>
        <w:t>100</w:t>
      </w:r>
      <w:r>
        <w:rPr>
          <w:rFonts w:hint="eastAsia" w:ascii="Times New Roman" w:hAnsi="Times New Roman" w:eastAsia="方正仿宋_GBK" w:cs="方正仿宋_GBK"/>
          <w:sz w:val="32"/>
          <w:szCs w:val="32"/>
          <w:shd w:val="clear" w:color="auto" w:fill="FFFFFF"/>
        </w:rPr>
        <w:t>分，评价等次为</w:t>
      </w:r>
      <w:r>
        <w:rPr>
          <w:rFonts w:hint="eastAsia" w:ascii="Times New Roman" w:hAnsi="Times New Roman" w:eastAsia="方正仿宋_GBK" w:cs="方正仿宋_GBK"/>
          <w:sz w:val="32"/>
          <w:szCs w:val="32"/>
          <w:shd w:val="clear" w:color="auto" w:fill="FFFFFF"/>
          <w:lang w:val="en-US" w:eastAsia="zh-CN"/>
        </w:rPr>
        <w:t>优</w:t>
      </w:r>
      <w:r>
        <w:rPr>
          <w:rFonts w:hint="eastAsia" w:ascii="Times New Roman" w:hAnsi="Times New Roman" w:eastAsia="方正仿宋_GBK" w:cs="方正仿宋_GBK"/>
          <w:sz w:val="32"/>
          <w:szCs w:val="32"/>
          <w:shd w:val="clear" w:color="auto" w:fill="FFFFFF"/>
        </w:rPr>
        <w:t>，绩效评价发现了经费的使用未能严格按照计划执行，专项经费有被挤占的情况。等主要问题，提出严格执行专项资金管理办法等下一步工作建议</w:t>
      </w:r>
      <w:r>
        <w:rPr>
          <w:rFonts w:hint="eastAsia" w:ascii="Times New Roman" w:hAnsi="Times New Roman" w:eastAsia="方正仿宋_GBK" w:cs="方正仿宋_GBK"/>
          <w:sz w:val="32"/>
          <w:szCs w:val="32"/>
          <w:shd w:val="clear" w:color="auto" w:fill="FFFFFF"/>
          <w:lang w:eastAsia="zh-CN"/>
        </w:rPr>
        <w:t>。</w:t>
      </w:r>
    </w:p>
    <w:p w14:paraId="1A6FFB51">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94" w:lineRule="exact"/>
        <w:ind w:left="0" w:firstLine="643" w:firstLineChars="200"/>
        <w:textAlignment w:val="auto"/>
        <w:rPr>
          <w:rFonts w:hint="eastAsia" w:ascii="Times New Roman" w:hAnsi="Times New Roman" w:eastAsia="方正仿宋_GBK" w:cs="方正仿宋_GBK"/>
          <w:b w:val="0"/>
          <w:bCs w:val="0"/>
          <w:kern w:val="0"/>
          <w:sz w:val="32"/>
          <w:szCs w:val="32"/>
          <w:shd w:val="clear" w:fill="FFFFFF"/>
        </w:rPr>
      </w:pPr>
      <w:r>
        <w:rPr>
          <w:rFonts w:hint="eastAsia" w:ascii="Times New Roman" w:hAnsi="Times New Roman" w:eastAsia="楷体" w:cs="楷体"/>
          <w:b/>
          <w:bCs/>
          <w:kern w:val="0"/>
          <w:sz w:val="32"/>
          <w:szCs w:val="32"/>
          <w:shd w:val="clear" w:fill="FFFFFF"/>
          <w:lang w:val="en-US" w:eastAsia="zh-CN" w:bidi="ar"/>
        </w:rPr>
        <w:t>（三）财政绩效评价情况</w:t>
      </w:r>
    </w:p>
    <w:p w14:paraId="15247AB3">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bidi="ar-SA"/>
        </w:rPr>
        <w:t>县财政局未委托第三方对我单位开展绩效评价。</w:t>
      </w:r>
    </w:p>
    <w:p w14:paraId="38256A9D">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仿宋_GBK" w:cs="方正仿宋_GBK"/>
          <w:b/>
          <w:bCs/>
          <w:sz w:val="32"/>
          <w:szCs w:val="32"/>
          <w:shd w:val="clear" w:fill="FFFFFF"/>
        </w:rPr>
        <w:t xml:space="preserve"> </w:t>
      </w:r>
      <w:r>
        <w:rPr>
          <w:rStyle w:val="11"/>
          <w:rFonts w:hint="eastAsia" w:ascii="Times New Roman" w:hAnsi="Times New Roman" w:eastAsia="方正仿宋_GBK" w:cs="方正仿宋_GBK"/>
          <w:b/>
          <w:bCs/>
          <w:sz w:val="32"/>
          <w:szCs w:val="32"/>
          <w:shd w:val="clear" w:fill="FFFFFF"/>
          <w:lang w:val="en-US" w:eastAsia="zh-CN"/>
        </w:rPr>
        <w:t xml:space="preserve">  </w:t>
      </w:r>
      <w:r>
        <w:rPr>
          <w:rStyle w:val="8"/>
          <w:rFonts w:hint="eastAsia" w:ascii="Times New Roman" w:hAnsi="Times New Roman" w:eastAsia="黑体" w:cs="黑体"/>
          <w:sz w:val="32"/>
          <w:szCs w:val="32"/>
          <w:shd w:val="clear" w:color="auto" w:fill="FFFFFF"/>
          <w:lang w:val="en-US" w:eastAsia="zh-CN" w:bidi="ar-SA"/>
        </w:rPr>
        <w:t xml:space="preserve"> 六、专业名词解释</w:t>
      </w:r>
    </w:p>
    <w:p w14:paraId="36AF6DEE">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472B581F">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BFD612A">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348BDAC9">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F46271">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D9637F8">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7FF822B5">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41B836E5">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771CA140">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5D7948">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327F1E56">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68665F03">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EAB0F02">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A0E138">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0E7E14BB">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3F2EE4C5">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2DAEF4E7">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9CC12A6">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kern w:val="0"/>
          <w:sz w:val="32"/>
          <w:szCs w:val="32"/>
        </w:rPr>
      </w:pPr>
      <w:r>
        <w:rPr>
          <w:rStyle w:val="8"/>
          <w:rFonts w:hint="eastAsia" w:ascii="Times New Roman" w:hAnsi="Times New Roman" w:eastAsia="黑体" w:cs="黑体"/>
          <w:sz w:val="32"/>
          <w:szCs w:val="32"/>
          <w:shd w:val="clear" w:color="auto" w:fill="FFFFFF"/>
          <w:lang w:val="en-US" w:eastAsia="zh-CN" w:bidi="ar-SA"/>
        </w:rPr>
        <w:t>七、决算公开联系方式及信息反馈渠道</w:t>
      </w:r>
    </w:p>
    <w:p w14:paraId="52B4CE8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本单位决算公开信息反馈和联系方式：023-</w:t>
      </w:r>
      <w:r>
        <w:rPr>
          <w:rFonts w:hint="eastAsia" w:ascii="Times New Roman" w:hAnsi="Times New Roman" w:eastAsia="方正仿宋_GBK" w:cs="方正仿宋_GBK"/>
          <w:sz w:val="32"/>
          <w:szCs w:val="32"/>
          <w:shd w:val="clear" w:color="auto" w:fill="FFFFFF"/>
          <w:lang w:val="en-US" w:eastAsia="zh-CN"/>
        </w:rPr>
        <w:t>51228205</w:t>
      </w:r>
    </w:p>
    <w:p w14:paraId="7484E79C">
      <w:pPr>
        <w:pStyle w:val="9"/>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Times New Roman" w:hAnsi="Times New Roman" w:eastAsia="方正仿宋_GBK" w:cs="方正仿宋_GBK"/>
          <w:color w:val="auto"/>
          <w:sz w:val="32"/>
          <w:szCs w:val="32"/>
          <w:shd w:val="clear" w:color="auto" w:fill="FFFFFF"/>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r>
        <w:rPr>
          <w:rStyle w:val="11"/>
          <w:rFonts w:hint="eastAsia" w:ascii="Times New Roman" w:hAnsi="Times New Roman" w:eastAsia="方正仿宋_GBK" w:cs="方正仿宋_GBK"/>
          <w:b/>
          <w:bCs/>
          <w:color w:val="auto"/>
          <w:sz w:val="32"/>
          <w:szCs w:val="32"/>
          <w:shd w:val="clear" w:fill="FFFF00"/>
          <w:lang w:val="en-US" w:eastAsia="zh-CN"/>
        </w:rPr>
        <w:t xml:space="preserve"> </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04A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F28043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14:paraId="010E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B913E16">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中国共产党巫溪县委员会政法委员会（本级）</w:t>
            </w:r>
          </w:p>
        </w:tc>
        <w:tc>
          <w:tcPr>
            <w:tcW w:w="4419" w:type="dxa"/>
            <w:tcBorders>
              <w:top w:val="nil"/>
              <w:left w:val="nil"/>
              <w:bottom w:val="nil"/>
              <w:right w:val="nil"/>
            </w:tcBorders>
            <w:shd w:val="clear" w:color="auto" w:fill="auto"/>
            <w:vAlign w:val="bottom"/>
          </w:tcPr>
          <w:p w14:paraId="33A08DB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14:paraId="083E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216A130">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D55ED80">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0C44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986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2A774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14:paraId="4697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0937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270C1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BD7EF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76515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115D6A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69A8F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14:paraId="7BCD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2263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B484EA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61144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BDB1C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8E35FF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1E7B4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14:paraId="12F7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32FA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187E6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E98734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4950" w:type="dxa"/>
            <w:tcBorders>
              <w:top w:val="nil"/>
              <w:left w:val="nil"/>
              <w:bottom w:val="single" w:color="000000" w:sz="4" w:space="0"/>
              <w:right w:val="single" w:color="000000" w:sz="4" w:space="0"/>
            </w:tcBorders>
            <w:shd w:val="clear" w:color="auto" w:fill="auto"/>
            <w:vAlign w:val="center"/>
          </w:tcPr>
          <w:p w14:paraId="39A771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35118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ADFC8C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598.96 </w:t>
            </w:r>
          </w:p>
        </w:tc>
      </w:tr>
      <w:tr w14:paraId="330D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CCD4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FBB8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0CA9D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BB86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A1B87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BC74D1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C0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272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99231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1DE042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407E2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378AE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665E56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6D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59A7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9A604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E3606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B106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C56AF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345F34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0B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B3CD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68F20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8AAAFB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1787E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F4DF0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EC542A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9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F37B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4C245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948AF0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736C3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A2AE4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7BC1AE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A0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1402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89064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76F07D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1F57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F4D9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1D5117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10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1F48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40E79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34B869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D1E2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13AE8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CA24D1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105.80 </w:t>
            </w:r>
          </w:p>
        </w:tc>
      </w:tr>
      <w:tr w14:paraId="04AE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C7B45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E3384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641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D53E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B5BB4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9AEE1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21.64 </w:t>
            </w:r>
          </w:p>
        </w:tc>
      </w:tr>
      <w:tr w14:paraId="2B8F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644D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C253F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CF0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675E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52A9E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74FBAF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62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40803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9AF72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EB2A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99EC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B300F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0BB591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3F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CE6CE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1D74E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B63E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7C65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9D866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3C8BE0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4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03701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2ED12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99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5066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F0DAA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15DC94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7B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01D9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F793D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C85DAA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6C20D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C450D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390194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A2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6EE7F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0983B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386ED7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579C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0B65E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A4D55F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83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66435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FB17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D3497C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9AED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99C64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F40839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B5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A5EE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93DC5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045AC2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F01E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1B56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BA7BD8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0D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A3574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FCFB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715EF0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93AC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4BF7A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893A53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9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B41A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9631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3C2A3BF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6D3F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7391C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8C8FDA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30.62 </w:t>
            </w:r>
          </w:p>
        </w:tc>
      </w:tr>
      <w:tr w14:paraId="38BF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AB4CC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8C3CE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A934DF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91E4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01D8A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FA0E8B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04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55B20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DE90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C613E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0F6B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A696F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CD20E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BC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73BB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4BEE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8F6B1F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4AC8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0B236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C33466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59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4EE44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2CAAB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FD767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4525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94DEB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D6BE7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0F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4091E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A6BD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ED2F3B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F464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A25E8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6B5A73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FD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45A2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08C0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C28A3A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9E1A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86C24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0658F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35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246FE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356BA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DBB3A9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F93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875B6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33FC6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F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4162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9E306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9510C0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4950" w:type="dxa"/>
            <w:tcBorders>
              <w:top w:val="nil"/>
              <w:left w:val="nil"/>
              <w:bottom w:val="single" w:color="000000" w:sz="4" w:space="0"/>
              <w:right w:val="single" w:color="000000" w:sz="4" w:space="0"/>
            </w:tcBorders>
            <w:shd w:val="clear" w:color="auto" w:fill="auto"/>
            <w:vAlign w:val="center"/>
          </w:tcPr>
          <w:p w14:paraId="461987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16322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BA4E2C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757.02 </w:t>
            </w:r>
          </w:p>
        </w:tc>
      </w:tr>
      <w:tr w14:paraId="09FB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EE46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BC0E5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985A44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5C9E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C370A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EFA9AC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E1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BA54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016F5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263E1C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1673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9CA4A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F2E853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C7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C132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037A2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11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4950" w:type="dxa"/>
            <w:tcBorders>
              <w:top w:val="nil"/>
              <w:left w:val="nil"/>
              <w:bottom w:val="single" w:color="000000" w:sz="4" w:space="0"/>
              <w:right w:val="single" w:color="000000" w:sz="4" w:space="0"/>
            </w:tcBorders>
            <w:shd w:val="clear" w:color="auto" w:fill="auto"/>
            <w:vAlign w:val="center"/>
          </w:tcPr>
          <w:p w14:paraId="1EA9EC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7D516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403E3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757.02</w:t>
            </w:r>
          </w:p>
        </w:tc>
      </w:tr>
    </w:tbl>
    <w:p w14:paraId="1B40D014">
      <w:pPr>
        <w:pStyle w:val="9"/>
        <w:keepNext w:val="0"/>
        <w:keepLines w:val="0"/>
        <w:pageBreakBefore w:val="0"/>
        <w:widowControl w:val="0"/>
        <w:numPr>
          <w:ilvl w:val="0"/>
          <w:numId w:val="0"/>
        </w:numPr>
        <w:kinsoku/>
        <w:overflowPunct/>
        <w:topLinePunct w:val="0"/>
        <w:autoSpaceDE w:val="0"/>
        <w:autoSpaceDN/>
        <w:bidi w:val="0"/>
        <w:adjustRightInd/>
        <w:spacing w:beforeAutospacing="0" w:afterAutospacing="0" w:line="594" w:lineRule="exact"/>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B014226">
      <w:pPr>
        <w:pStyle w:val="9"/>
        <w:keepNext w:val="0"/>
        <w:keepLines w:val="0"/>
        <w:pageBreakBefore w:val="0"/>
        <w:widowControl w:val="0"/>
        <w:numPr>
          <w:ilvl w:val="0"/>
          <w:numId w:val="0"/>
        </w:numPr>
        <w:kinsoku/>
        <w:overflowPunct/>
        <w:topLinePunct w:val="0"/>
        <w:autoSpaceDE w:val="0"/>
        <w:autoSpaceDN/>
        <w:bidi w:val="0"/>
        <w:adjustRightInd/>
        <w:spacing w:beforeAutospacing="0" w:afterAutospacing="0" w:line="594" w:lineRule="exact"/>
        <w:rPr>
          <w:rFonts w:hint="eastAsia" w:ascii="Times New Roman" w:hAnsi="Times New Roman"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291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CE910F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14:paraId="65A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0A5A876">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中国共产党巫溪县委员会政法委员会（本级）</w:t>
            </w:r>
          </w:p>
        </w:tc>
        <w:tc>
          <w:tcPr>
            <w:tcW w:w="2408" w:type="dxa"/>
            <w:tcBorders>
              <w:top w:val="nil"/>
              <w:left w:val="nil"/>
              <w:right w:val="nil"/>
            </w:tcBorders>
            <w:shd w:val="clear" w:color="auto" w:fill="auto"/>
            <w:vAlign w:val="bottom"/>
          </w:tcPr>
          <w:p w14:paraId="61112F42">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14:paraId="51E83FA3">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6E3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1C44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1D3449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460F0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CEE6A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FD08A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1F79E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7107E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70A7E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EEF3C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14:paraId="1F7B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578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9989EC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B0383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C5814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29784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58A6D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B8CE6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BC7E6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C0FE4FA">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42AE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6FA8">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2E413D6">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7A2D7F">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EDD9D6">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4F349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33C51A">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4508E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7A08F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B9102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21E3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2F48">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D26AE4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9479A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61C3E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01976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DC7265">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44AEF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10BF3F">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285ED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4358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C6533E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7AE063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7B6A270">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0024B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A778C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FBFE4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42503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7BFC9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F4585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AB462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86AA7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14:paraId="3797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CA9FDE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3E20D98">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D14FBB9">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43957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453A05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757.02 </w:t>
            </w:r>
          </w:p>
        </w:tc>
        <w:tc>
          <w:tcPr>
            <w:tcW w:w="2403" w:type="dxa"/>
            <w:tcBorders>
              <w:top w:val="nil"/>
              <w:left w:val="nil"/>
              <w:bottom w:val="single" w:color="000000" w:sz="4" w:space="0"/>
              <w:right w:val="single" w:color="000000" w:sz="4" w:space="0"/>
            </w:tcBorders>
            <w:shd w:val="clear" w:color="auto" w:fill="auto"/>
            <w:vAlign w:val="center"/>
          </w:tcPr>
          <w:p w14:paraId="275884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757.02 </w:t>
            </w:r>
          </w:p>
        </w:tc>
        <w:tc>
          <w:tcPr>
            <w:tcW w:w="2403" w:type="dxa"/>
            <w:tcBorders>
              <w:top w:val="nil"/>
              <w:left w:val="nil"/>
              <w:bottom w:val="single" w:color="000000" w:sz="4" w:space="0"/>
              <w:right w:val="single" w:color="000000" w:sz="4" w:space="0"/>
            </w:tcBorders>
            <w:shd w:val="clear" w:color="auto" w:fill="auto"/>
            <w:vAlign w:val="center"/>
          </w:tcPr>
          <w:p w14:paraId="686CCC5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94918D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F3ED3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F77B0E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8D0E1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8E3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B08B97">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EBA269A">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FAE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C93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DEF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384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CA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261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46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CE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D79CC4">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14:paraId="78381134">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42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55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5AB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A4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11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40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5AE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96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1CD3C7">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2013601</w:t>
            </w:r>
          </w:p>
        </w:tc>
        <w:tc>
          <w:tcPr>
            <w:tcW w:w="3900" w:type="dxa"/>
            <w:tcBorders>
              <w:top w:val="nil"/>
              <w:left w:val="nil"/>
              <w:bottom w:val="single" w:color="000000" w:sz="4" w:space="0"/>
              <w:right w:val="single" w:color="000000" w:sz="4" w:space="0"/>
            </w:tcBorders>
            <w:shd w:val="clear" w:color="auto" w:fill="auto"/>
            <w:vAlign w:val="center"/>
          </w:tcPr>
          <w:p w14:paraId="15ACA11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B0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5F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23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9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E03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386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C60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62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F4BD65">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14:paraId="691F1C93">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0D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C89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AC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8B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DD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FF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3FD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DE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E7156B">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CE5129D">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EB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87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35E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974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C5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FB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921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70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709646">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0776698">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41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F76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310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08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0B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2F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7D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AF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33C9F1">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6AA5C395">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86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88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CB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B88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8B6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E2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165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79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B68CC9">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C693E33">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E27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F1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4C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F8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EE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3E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49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0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1FB60E">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D839B88">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863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85B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F0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FA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E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F8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64C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AF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A7DFE7">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152D1B16">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919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B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080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64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7A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26F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0CE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42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C01E66">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1375CCB8">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87E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63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12A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38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1D9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88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3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DC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DEB5B6">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7D78AD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9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96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E6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FF8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AC5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A0D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12D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CD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581EDF">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E63AAD5">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451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DE3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BE4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5B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39D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6D8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22B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7D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2B997C">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8069B09">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E1C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39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4B8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71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86B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06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655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0F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AAD3F4">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4D9A8A8">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95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C70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92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3A7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6D3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03C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DFA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42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DA0404">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72F9CB4">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89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41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068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7DC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F8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DA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3B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60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E00A01">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0E9168B">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2A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B7D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A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7E0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C7D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AA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B3A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91E1FC4">
      <w:pPr>
        <w:keepNext w:val="0"/>
        <w:keepLines w:val="0"/>
        <w:pageBreakBefore w:val="0"/>
        <w:widowControl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54D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B7CA57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14:paraId="173A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4E767F4">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 xml:space="preserve">中国共产党巫溪县委员会政法委员会（本级） </w:t>
            </w:r>
          </w:p>
        </w:tc>
        <w:tc>
          <w:tcPr>
            <w:tcW w:w="2741" w:type="dxa"/>
            <w:tcBorders>
              <w:top w:val="nil"/>
              <w:left w:val="nil"/>
              <w:bottom w:val="nil"/>
              <w:right w:val="nil"/>
            </w:tcBorders>
            <w:shd w:val="clear" w:color="auto" w:fill="auto"/>
            <w:vAlign w:val="bottom"/>
          </w:tcPr>
          <w:p w14:paraId="18DDA16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14:paraId="200F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B0D54EC">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8EC993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48EF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20FE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5934DF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3D0C0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A8988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6E7E0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75BF7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13AEE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4508F1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14:paraId="404C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205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62186BF">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58A28F">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36B4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EC70FF">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8CD979">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5F6BF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8193712">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5403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D41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A62E1C0">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8CB8C5">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E86030">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DA8E6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D5364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6E198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51F176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0ADC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2752">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AFE4BD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506C20">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833F01">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A2131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379A6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A1837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B6953D1">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0517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D1E631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29A96A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3FECD7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58BF5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6EBE7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2BB15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A5945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4F630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F61FA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4D448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14:paraId="4F86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9314780">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5608B20">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C423E58">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A0D1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223170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757.02 </w:t>
            </w:r>
          </w:p>
        </w:tc>
        <w:tc>
          <w:tcPr>
            <w:tcW w:w="2737" w:type="dxa"/>
            <w:tcBorders>
              <w:top w:val="nil"/>
              <w:left w:val="nil"/>
              <w:bottom w:val="single" w:color="000000" w:sz="4" w:space="0"/>
              <w:right w:val="single" w:color="000000" w:sz="4" w:space="0"/>
            </w:tcBorders>
            <w:shd w:val="clear" w:color="auto" w:fill="auto"/>
            <w:vAlign w:val="center"/>
          </w:tcPr>
          <w:p w14:paraId="3E6A61D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470.18 </w:t>
            </w:r>
          </w:p>
        </w:tc>
        <w:tc>
          <w:tcPr>
            <w:tcW w:w="2737" w:type="dxa"/>
            <w:tcBorders>
              <w:top w:val="nil"/>
              <w:left w:val="nil"/>
              <w:bottom w:val="single" w:color="000000" w:sz="4" w:space="0"/>
              <w:right w:val="single" w:color="000000" w:sz="4" w:space="0"/>
            </w:tcBorders>
            <w:shd w:val="clear" w:color="auto" w:fill="auto"/>
            <w:vAlign w:val="center"/>
          </w:tcPr>
          <w:p w14:paraId="343F1A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286.84 </w:t>
            </w:r>
          </w:p>
        </w:tc>
        <w:tc>
          <w:tcPr>
            <w:tcW w:w="2737" w:type="dxa"/>
            <w:tcBorders>
              <w:top w:val="nil"/>
              <w:left w:val="nil"/>
              <w:bottom w:val="single" w:color="000000" w:sz="4" w:space="0"/>
              <w:right w:val="single" w:color="000000" w:sz="4" w:space="0"/>
            </w:tcBorders>
            <w:shd w:val="clear" w:color="auto" w:fill="auto"/>
            <w:vAlign w:val="center"/>
          </w:tcPr>
          <w:p w14:paraId="418CCDD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77ABD8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179276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4D9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3BEA0E">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C0CBE08">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8A6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F6A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FD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F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A7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9D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EC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000DCA">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14:paraId="0D386569">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2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DE5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AF4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8F5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A91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624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64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C0D080">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2013601</w:t>
            </w:r>
          </w:p>
        </w:tc>
        <w:tc>
          <w:tcPr>
            <w:tcW w:w="4433" w:type="dxa"/>
            <w:tcBorders>
              <w:top w:val="nil"/>
              <w:left w:val="nil"/>
              <w:bottom w:val="single" w:color="000000" w:sz="4" w:space="0"/>
              <w:right w:val="single" w:color="000000" w:sz="4" w:space="0"/>
            </w:tcBorders>
            <w:shd w:val="clear" w:color="auto" w:fill="auto"/>
            <w:vAlign w:val="center"/>
          </w:tcPr>
          <w:p w14:paraId="4A933738">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E7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91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C7A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55E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1A3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7B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D6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36245E">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14:paraId="5B28DAC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D28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D2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393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E9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2C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49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BC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A2C817">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034328E">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13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B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202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5B5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AA7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F5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7C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91E059">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5DE3E6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3C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45B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2F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EDB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DCB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1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51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EFBF0E">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5AE1A5D">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798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3AA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1D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4D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CE2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4F6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73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09BA90">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CA4BA74">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E36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E08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71B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BF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5EB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A1C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C0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F5F77D">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4F737E4">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E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188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87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CBB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2A3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E09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68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1C4E3B">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602BFB0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B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4F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6B0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85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498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0C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72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FF5FDC">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51295D0B">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71F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FEC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AA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93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0C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2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5F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3D6A51">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C2D4135">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890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CA6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84D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C2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6B5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492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AC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ACE76B">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0DB2126">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DF7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0F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AC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1A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AF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4A2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F5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B9FD0">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16B28AF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2C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8C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94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BE4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E11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490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C2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1D4610">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49C4A9D">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8A4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08A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532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53C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14F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17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CE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F00CEF">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BD6DCC3">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5AE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D0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829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D25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AF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BDE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04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10C928">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8DAD35D">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017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A5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AD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016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DF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3C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4C65968">
      <w:pPr>
        <w:keepNext w:val="0"/>
        <w:keepLines w:val="0"/>
        <w:pageBreakBefore w:val="0"/>
        <w:widowControl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B2B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BF55AB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14:paraId="7B73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D4780D9">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中国共产党巫溪县委员会政法委员会（本级）</w:t>
            </w:r>
          </w:p>
        </w:tc>
        <w:tc>
          <w:tcPr>
            <w:tcW w:w="2874" w:type="dxa"/>
            <w:tcBorders>
              <w:top w:val="nil"/>
              <w:left w:val="nil"/>
              <w:bottom w:val="nil"/>
              <w:right w:val="nil"/>
            </w:tcBorders>
            <w:shd w:val="clear" w:color="auto" w:fill="auto"/>
            <w:vAlign w:val="bottom"/>
          </w:tcPr>
          <w:p w14:paraId="37479A2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14:paraId="4B41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75C2170">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C0D97F1">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458C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2A18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33E09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14:paraId="5A9A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F6CC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D34C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9F920">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DD31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8F2C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45BA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E6E2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E813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B80D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14:paraId="2A34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CFF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D40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0A8F">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ED4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E9B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AAD2">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7FB2">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155CA">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DD9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2CE3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F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F2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57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C5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CE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9F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90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67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87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14:paraId="06D9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B0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3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7E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7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F3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557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4B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598.96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1E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E5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C0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1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6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C60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5D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F9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9BC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D31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A5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1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85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8C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C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F13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1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D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70B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085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F04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F28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1A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290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E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34647">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0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3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876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36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BD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708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F9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736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B7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DD583">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2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67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1EF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460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3F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E6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5F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C1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B5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3D704">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B5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9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4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A1D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4CE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CD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0A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C90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B9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4E53B">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1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F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2A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D93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88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596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40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25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9C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0D6BA">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9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53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5A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EA8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70E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9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B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49A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9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05B4C">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F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E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643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AF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B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C12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21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8F1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E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78A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78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6E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BB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79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0B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77C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C5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F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C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7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27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A9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CE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EA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73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C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4D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C54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30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F1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5E9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8A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16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3A2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B0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A91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3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1E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89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C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E0C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D53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BD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014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03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5E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4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1A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8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F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ADB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2C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EFB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DE4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3A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C36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0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B8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2F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2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FD4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D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1AD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00E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DF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DA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33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184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3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1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7C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30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500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E3F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3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47C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F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6AE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5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3C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3E0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DAF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E91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3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2D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4AF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F9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839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65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F9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15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D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8F7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436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49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36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7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1E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D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CE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31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E81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C76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78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6E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3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9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C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C5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F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1B1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AF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82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B4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F6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A1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63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C02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00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7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DE5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A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B7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C83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FE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DD4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E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BDD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6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BA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1FB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FAE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DA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7BA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57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2DB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55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3D0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B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21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ED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203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17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DD2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17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A17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3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70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88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AA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C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705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51B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36E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94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91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31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C8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D3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9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34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4C3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C38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E53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0F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FE4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22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4D2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5A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5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0D2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4FD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ED4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7C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D4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7A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37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24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20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24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1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5F0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68C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FE4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7E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0F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E5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86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5A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72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E8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503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549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5E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8C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50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20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6A4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D7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3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D82E8">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FF954">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A40A7">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1FBB4">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14:paraId="055C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F6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A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83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61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9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A1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C67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EC9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5F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7543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D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0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61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1C7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6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113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718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4C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EA3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1AAE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B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1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212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6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82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47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CE6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B04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2DB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9F1808A">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69B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A10CEE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14:paraId="1BF7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E0109B1">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中国共产党巫溪县委员会政法委员会（本级）</w:t>
            </w:r>
          </w:p>
        </w:tc>
        <w:tc>
          <w:tcPr>
            <w:tcW w:w="1156" w:type="dxa"/>
            <w:tcBorders>
              <w:top w:val="nil"/>
              <w:left w:val="nil"/>
              <w:bottom w:val="nil"/>
              <w:right w:val="nil"/>
            </w:tcBorders>
            <w:shd w:val="clear" w:color="auto" w:fill="auto"/>
            <w:vAlign w:val="bottom"/>
          </w:tcPr>
          <w:p w14:paraId="17D7863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14:paraId="3024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0B26F74">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B51447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5AB5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9A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9460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3B826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4C5F9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B0C37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BD824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0CD4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00F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2D165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0A34C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E8B7D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EFCA9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93C6E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E956A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CC511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9184E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47EDD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13CEE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EFEAC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94E24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5428C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6710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5E5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23266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F55AC8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2F2C4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B202B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BC260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7BFACF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7737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AE0BD7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DC9B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29B6F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100E7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AE5E4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539C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8E8A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4FEB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4BC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361376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C5005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DFBA96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0FAE73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6163B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5B187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33AC17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E3652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824D0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7A7E4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49D1E0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D33AF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FCB83F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33C19B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55B7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35D6D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822DA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33373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4F240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11437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5907D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DC800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10DF6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B7093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2D17B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7DF3D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68885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5BE67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8F3F3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3141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19B81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94409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4090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4A382A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EFF31D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14F967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F1D41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28C069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43D5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A8EA6C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2B78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757.02 </w:t>
            </w:r>
          </w:p>
        </w:tc>
        <w:tc>
          <w:tcPr>
            <w:tcW w:w="1666" w:type="dxa"/>
            <w:tcBorders>
              <w:top w:val="nil"/>
              <w:left w:val="nil"/>
              <w:bottom w:val="single" w:color="000000" w:sz="4" w:space="0"/>
              <w:right w:val="single" w:color="000000" w:sz="4" w:space="0"/>
            </w:tcBorders>
            <w:shd w:val="clear" w:color="auto" w:fill="auto"/>
            <w:vAlign w:val="center"/>
          </w:tcPr>
          <w:p w14:paraId="669EAA9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470.18 </w:t>
            </w:r>
          </w:p>
        </w:tc>
        <w:tc>
          <w:tcPr>
            <w:tcW w:w="1684" w:type="dxa"/>
            <w:tcBorders>
              <w:top w:val="nil"/>
              <w:left w:val="nil"/>
              <w:bottom w:val="single" w:color="000000" w:sz="4" w:space="0"/>
              <w:right w:val="single" w:color="000000" w:sz="4" w:space="0"/>
            </w:tcBorders>
            <w:shd w:val="clear" w:color="auto" w:fill="auto"/>
            <w:vAlign w:val="center"/>
          </w:tcPr>
          <w:p w14:paraId="6702C5E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79FCAC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757.02 </w:t>
            </w:r>
          </w:p>
        </w:tc>
        <w:tc>
          <w:tcPr>
            <w:tcW w:w="1700" w:type="dxa"/>
            <w:tcBorders>
              <w:top w:val="nil"/>
              <w:left w:val="nil"/>
              <w:bottom w:val="single" w:color="000000" w:sz="4" w:space="0"/>
              <w:right w:val="single" w:color="000000" w:sz="4" w:space="0"/>
            </w:tcBorders>
            <w:shd w:val="clear" w:color="auto" w:fill="auto"/>
            <w:vAlign w:val="center"/>
          </w:tcPr>
          <w:p w14:paraId="3F33A18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470.18 </w:t>
            </w:r>
          </w:p>
        </w:tc>
        <w:tc>
          <w:tcPr>
            <w:tcW w:w="1733" w:type="dxa"/>
            <w:tcBorders>
              <w:top w:val="nil"/>
              <w:left w:val="nil"/>
              <w:bottom w:val="single" w:color="000000" w:sz="4" w:space="0"/>
              <w:right w:val="single" w:color="000000" w:sz="4" w:space="0"/>
            </w:tcBorders>
            <w:shd w:val="clear" w:color="auto" w:fill="auto"/>
            <w:vAlign w:val="center"/>
          </w:tcPr>
          <w:p w14:paraId="1379C4C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0D1D55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B0FAF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47BC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729A2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44E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1D229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77FFA2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ED57BA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931EF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F5E81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E16EF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598.96 </w:t>
            </w:r>
          </w:p>
        </w:tc>
        <w:tc>
          <w:tcPr>
            <w:tcW w:w="1666" w:type="dxa"/>
            <w:tcBorders>
              <w:top w:val="nil"/>
              <w:left w:val="nil"/>
              <w:bottom w:val="single" w:color="000000" w:sz="4" w:space="0"/>
              <w:right w:val="single" w:color="000000" w:sz="4" w:space="0"/>
            </w:tcBorders>
            <w:shd w:val="clear" w:color="auto" w:fill="auto"/>
            <w:vAlign w:val="center"/>
          </w:tcPr>
          <w:p w14:paraId="31639AD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312.12 </w:t>
            </w:r>
          </w:p>
        </w:tc>
        <w:tc>
          <w:tcPr>
            <w:tcW w:w="1684" w:type="dxa"/>
            <w:tcBorders>
              <w:top w:val="nil"/>
              <w:left w:val="nil"/>
              <w:bottom w:val="single" w:color="000000" w:sz="4" w:space="0"/>
              <w:right w:val="single" w:color="000000" w:sz="4" w:space="0"/>
            </w:tcBorders>
            <w:shd w:val="clear" w:color="auto" w:fill="auto"/>
            <w:vAlign w:val="center"/>
          </w:tcPr>
          <w:p w14:paraId="55CB97D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6231423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598.96 </w:t>
            </w:r>
          </w:p>
        </w:tc>
        <w:tc>
          <w:tcPr>
            <w:tcW w:w="1700" w:type="dxa"/>
            <w:tcBorders>
              <w:top w:val="nil"/>
              <w:left w:val="nil"/>
              <w:bottom w:val="single" w:color="000000" w:sz="4" w:space="0"/>
              <w:right w:val="single" w:color="000000" w:sz="4" w:space="0"/>
            </w:tcBorders>
            <w:shd w:val="clear" w:color="auto" w:fill="auto"/>
            <w:vAlign w:val="center"/>
          </w:tcPr>
          <w:p w14:paraId="723E8A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312.12 </w:t>
            </w:r>
          </w:p>
        </w:tc>
        <w:tc>
          <w:tcPr>
            <w:tcW w:w="1733" w:type="dxa"/>
            <w:tcBorders>
              <w:top w:val="nil"/>
              <w:left w:val="nil"/>
              <w:bottom w:val="single" w:color="000000" w:sz="4" w:space="0"/>
              <w:right w:val="single" w:color="000000" w:sz="4" w:space="0"/>
            </w:tcBorders>
            <w:shd w:val="clear" w:color="auto" w:fill="auto"/>
            <w:vAlign w:val="center"/>
          </w:tcPr>
          <w:p w14:paraId="4F1EF1B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20AE84A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FB4F2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A1FA8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F3E54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46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4DE74E">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2293B93D">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3753652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20534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FF026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E061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598.96 </w:t>
            </w:r>
          </w:p>
        </w:tc>
        <w:tc>
          <w:tcPr>
            <w:tcW w:w="1666" w:type="dxa"/>
            <w:tcBorders>
              <w:top w:val="nil"/>
              <w:left w:val="nil"/>
              <w:bottom w:val="single" w:color="000000" w:sz="4" w:space="0"/>
              <w:right w:val="single" w:color="000000" w:sz="4" w:space="0"/>
            </w:tcBorders>
            <w:shd w:val="clear" w:color="auto" w:fill="auto"/>
            <w:vAlign w:val="center"/>
          </w:tcPr>
          <w:p w14:paraId="7F2BA5D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312.12 </w:t>
            </w:r>
          </w:p>
        </w:tc>
        <w:tc>
          <w:tcPr>
            <w:tcW w:w="1684" w:type="dxa"/>
            <w:tcBorders>
              <w:top w:val="nil"/>
              <w:left w:val="nil"/>
              <w:bottom w:val="single" w:color="000000" w:sz="4" w:space="0"/>
              <w:right w:val="single" w:color="000000" w:sz="4" w:space="0"/>
            </w:tcBorders>
            <w:shd w:val="clear" w:color="auto" w:fill="auto"/>
            <w:vAlign w:val="center"/>
          </w:tcPr>
          <w:p w14:paraId="589B10B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54391E4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598.96 </w:t>
            </w:r>
          </w:p>
        </w:tc>
        <w:tc>
          <w:tcPr>
            <w:tcW w:w="1700" w:type="dxa"/>
            <w:tcBorders>
              <w:top w:val="nil"/>
              <w:left w:val="nil"/>
              <w:bottom w:val="single" w:color="000000" w:sz="4" w:space="0"/>
              <w:right w:val="single" w:color="000000" w:sz="4" w:space="0"/>
            </w:tcBorders>
            <w:shd w:val="clear" w:color="auto" w:fill="auto"/>
            <w:vAlign w:val="center"/>
          </w:tcPr>
          <w:p w14:paraId="14C8653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312.12 </w:t>
            </w:r>
          </w:p>
        </w:tc>
        <w:tc>
          <w:tcPr>
            <w:tcW w:w="1733" w:type="dxa"/>
            <w:tcBorders>
              <w:top w:val="nil"/>
              <w:left w:val="nil"/>
              <w:bottom w:val="single" w:color="000000" w:sz="4" w:space="0"/>
              <w:right w:val="single" w:color="000000" w:sz="4" w:space="0"/>
            </w:tcBorders>
            <w:shd w:val="clear" w:color="auto" w:fill="auto"/>
            <w:vAlign w:val="center"/>
          </w:tcPr>
          <w:p w14:paraId="265501B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333B845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63E43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D0B7F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DEC4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3B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B75CD6">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2013601</w:t>
            </w:r>
          </w:p>
        </w:tc>
        <w:tc>
          <w:tcPr>
            <w:tcW w:w="1816" w:type="dxa"/>
            <w:tcBorders>
              <w:top w:val="nil"/>
              <w:left w:val="nil"/>
              <w:bottom w:val="single" w:color="000000" w:sz="4" w:space="0"/>
              <w:right w:val="single" w:color="000000" w:sz="4" w:space="0"/>
            </w:tcBorders>
            <w:shd w:val="clear" w:color="auto" w:fill="auto"/>
            <w:vAlign w:val="center"/>
          </w:tcPr>
          <w:p w14:paraId="481E017F">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A3CB0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B28DC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4E76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AFB9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312.12 </w:t>
            </w:r>
          </w:p>
        </w:tc>
        <w:tc>
          <w:tcPr>
            <w:tcW w:w="1666" w:type="dxa"/>
            <w:tcBorders>
              <w:top w:val="nil"/>
              <w:left w:val="nil"/>
              <w:bottom w:val="single" w:color="000000" w:sz="4" w:space="0"/>
              <w:right w:val="single" w:color="000000" w:sz="4" w:space="0"/>
            </w:tcBorders>
            <w:shd w:val="clear" w:color="auto" w:fill="auto"/>
            <w:vAlign w:val="center"/>
          </w:tcPr>
          <w:p w14:paraId="7A735F7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312.12 </w:t>
            </w:r>
          </w:p>
        </w:tc>
        <w:tc>
          <w:tcPr>
            <w:tcW w:w="1684" w:type="dxa"/>
            <w:tcBorders>
              <w:top w:val="nil"/>
              <w:left w:val="nil"/>
              <w:bottom w:val="single" w:color="000000" w:sz="4" w:space="0"/>
              <w:right w:val="single" w:color="000000" w:sz="4" w:space="0"/>
            </w:tcBorders>
            <w:shd w:val="clear" w:color="auto" w:fill="auto"/>
            <w:vAlign w:val="center"/>
          </w:tcPr>
          <w:p w14:paraId="6FE64C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D0D67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312.12 </w:t>
            </w:r>
          </w:p>
        </w:tc>
        <w:tc>
          <w:tcPr>
            <w:tcW w:w="1700" w:type="dxa"/>
            <w:tcBorders>
              <w:top w:val="nil"/>
              <w:left w:val="nil"/>
              <w:bottom w:val="single" w:color="000000" w:sz="4" w:space="0"/>
              <w:right w:val="single" w:color="000000" w:sz="4" w:space="0"/>
            </w:tcBorders>
            <w:shd w:val="clear" w:color="auto" w:fill="auto"/>
            <w:vAlign w:val="center"/>
          </w:tcPr>
          <w:p w14:paraId="2859995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312.12 </w:t>
            </w:r>
          </w:p>
        </w:tc>
        <w:tc>
          <w:tcPr>
            <w:tcW w:w="1733" w:type="dxa"/>
            <w:tcBorders>
              <w:top w:val="nil"/>
              <w:left w:val="nil"/>
              <w:bottom w:val="single" w:color="000000" w:sz="4" w:space="0"/>
              <w:right w:val="single" w:color="000000" w:sz="4" w:space="0"/>
            </w:tcBorders>
            <w:shd w:val="clear" w:color="auto" w:fill="auto"/>
            <w:vAlign w:val="center"/>
          </w:tcPr>
          <w:p w14:paraId="35F4726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50512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0E21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4690C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00C06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06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CD42B1">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2CC3B8C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447753D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E0697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F4EB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E5725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286.84 </w:t>
            </w:r>
          </w:p>
        </w:tc>
        <w:tc>
          <w:tcPr>
            <w:tcW w:w="1666" w:type="dxa"/>
            <w:tcBorders>
              <w:top w:val="nil"/>
              <w:left w:val="nil"/>
              <w:bottom w:val="single" w:color="000000" w:sz="4" w:space="0"/>
              <w:right w:val="single" w:color="000000" w:sz="4" w:space="0"/>
            </w:tcBorders>
            <w:shd w:val="clear" w:color="auto" w:fill="auto"/>
            <w:vAlign w:val="center"/>
          </w:tcPr>
          <w:p w14:paraId="3AEA561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81552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25462A8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286.84 </w:t>
            </w:r>
          </w:p>
        </w:tc>
        <w:tc>
          <w:tcPr>
            <w:tcW w:w="1700" w:type="dxa"/>
            <w:tcBorders>
              <w:top w:val="nil"/>
              <w:left w:val="nil"/>
              <w:bottom w:val="single" w:color="000000" w:sz="4" w:space="0"/>
              <w:right w:val="single" w:color="000000" w:sz="4" w:space="0"/>
            </w:tcBorders>
            <w:shd w:val="clear" w:color="auto" w:fill="auto"/>
            <w:vAlign w:val="center"/>
          </w:tcPr>
          <w:p w14:paraId="53C3113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52CAF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628BDF3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A710C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76234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AB44D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0A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340520">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A5FB8F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6847C4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72D82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05C8B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79FC8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105.80 </w:t>
            </w:r>
          </w:p>
        </w:tc>
        <w:tc>
          <w:tcPr>
            <w:tcW w:w="1666" w:type="dxa"/>
            <w:tcBorders>
              <w:top w:val="nil"/>
              <w:left w:val="nil"/>
              <w:bottom w:val="single" w:color="000000" w:sz="4" w:space="0"/>
              <w:right w:val="single" w:color="000000" w:sz="4" w:space="0"/>
            </w:tcBorders>
            <w:shd w:val="clear" w:color="auto" w:fill="auto"/>
            <w:vAlign w:val="center"/>
          </w:tcPr>
          <w:p w14:paraId="50F1D50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105.80 </w:t>
            </w:r>
          </w:p>
        </w:tc>
        <w:tc>
          <w:tcPr>
            <w:tcW w:w="1684" w:type="dxa"/>
            <w:tcBorders>
              <w:top w:val="nil"/>
              <w:left w:val="nil"/>
              <w:bottom w:val="single" w:color="000000" w:sz="4" w:space="0"/>
              <w:right w:val="single" w:color="000000" w:sz="4" w:space="0"/>
            </w:tcBorders>
            <w:shd w:val="clear" w:color="auto" w:fill="auto"/>
            <w:vAlign w:val="center"/>
          </w:tcPr>
          <w:p w14:paraId="6A6412B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60F6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105.80 </w:t>
            </w:r>
          </w:p>
        </w:tc>
        <w:tc>
          <w:tcPr>
            <w:tcW w:w="1700" w:type="dxa"/>
            <w:tcBorders>
              <w:top w:val="nil"/>
              <w:left w:val="nil"/>
              <w:bottom w:val="single" w:color="000000" w:sz="4" w:space="0"/>
              <w:right w:val="single" w:color="000000" w:sz="4" w:space="0"/>
            </w:tcBorders>
            <w:shd w:val="clear" w:color="auto" w:fill="auto"/>
            <w:vAlign w:val="center"/>
          </w:tcPr>
          <w:p w14:paraId="6B3B30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105.80 </w:t>
            </w:r>
          </w:p>
        </w:tc>
        <w:tc>
          <w:tcPr>
            <w:tcW w:w="1733" w:type="dxa"/>
            <w:tcBorders>
              <w:top w:val="nil"/>
              <w:left w:val="nil"/>
              <w:bottom w:val="single" w:color="000000" w:sz="4" w:space="0"/>
              <w:right w:val="single" w:color="000000" w:sz="4" w:space="0"/>
            </w:tcBorders>
            <w:shd w:val="clear" w:color="auto" w:fill="auto"/>
            <w:vAlign w:val="center"/>
          </w:tcPr>
          <w:p w14:paraId="1C8EF8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F9E38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CB8F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EA6D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ADCD1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21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DEC89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771200B">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211A52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AA5CB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D8878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8A49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76.33 </w:t>
            </w:r>
          </w:p>
        </w:tc>
        <w:tc>
          <w:tcPr>
            <w:tcW w:w="1666" w:type="dxa"/>
            <w:tcBorders>
              <w:top w:val="nil"/>
              <w:left w:val="nil"/>
              <w:bottom w:val="single" w:color="000000" w:sz="4" w:space="0"/>
              <w:right w:val="single" w:color="000000" w:sz="4" w:space="0"/>
            </w:tcBorders>
            <w:shd w:val="clear" w:color="auto" w:fill="auto"/>
            <w:vAlign w:val="center"/>
          </w:tcPr>
          <w:p w14:paraId="2A5BC2D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76.33 </w:t>
            </w:r>
          </w:p>
        </w:tc>
        <w:tc>
          <w:tcPr>
            <w:tcW w:w="1684" w:type="dxa"/>
            <w:tcBorders>
              <w:top w:val="nil"/>
              <w:left w:val="nil"/>
              <w:bottom w:val="single" w:color="000000" w:sz="4" w:space="0"/>
              <w:right w:val="single" w:color="000000" w:sz="4" w:space="0"/>
            </w:tcBorders>
            <w:shd w:val="clear" w:color="auto" w:fill="auto"/>
            <w:vAlign w:val="center"/>
          </w:tcPr>
          <w:p w14:paraId="5338B24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E48BC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76.33 </w:t>
            </w:r>
          </w:p>
        </w:tc>
        <w:tc>
          <w:tcPr>
            <w:tcW w:w="1700" w:type="dxa"/>
            <w:tcBorders>
              <w:top w:val="nil"/>
              <w:left w:val="nil"/>
              <w:bottom w:val="single" w:color="000000" w:sz="4" w:space="0"/>
              <w:right w:val="single" w:color="000000" w:sz="4" w:space="0"/>
            </w:tcBorders>
            <w:shd w:val="clear" w:color="auto" w:fill="auto"/>
            <w:vAlign w:val="center"/>
          </w:tcPr>
          <w:p w14:paraId="4C35454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76.33 </w:t>
            </w:r>
          </w:p>
        </w:tc>
        <w:tc>
          <w:tcPr>
            <w:tcW w:w="1733" w:type="dxa"/>
            <w:tcBorders>
              <w:top w:val="nil"/>
              <w:left w:val="nil"/>
              <w:bottom w:val="single" w:color="000000" w:sz="4" w:space="0"/>
              <w:right w:val="single" w:color="000000" w:sz="4" w:space="0"/>
            </w:tcBorders>
            <w:shd w:val="clear" w:color="auto" w:fill="auto"/>
            <w:vAlign w:val="center"/>
          </w:tcPr>
          <w:p w14:paraId="0E907E8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15746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DADCD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800B8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BD95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BA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49DC83">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2EAD63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079226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3CE3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FABD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C4CC6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23.19 </w:t>
            </w:r>
          </w:p>
        </w:tc>
        <w:tc>
          <w:tcPr>
            <w:tcW w:w="1666" w:type="dxa"/>
            <w:tcBorders>
              <w:top w:val="nil"/>
              <w:left w:val="nil"/>
              <w:bottom w:val="single" w:color="000000" w:sz="4" w:space="0"/>
              <w:right w:val="single" w:color="000000" w:sz="4" w:space="0"/>
            </w:tcBorders>
            <w:shd w:val="clear" w:color="auto" w:fill="auto"/>
            <w:vAlign w:val="center"/>
          </w:tcPr>
          <w:p w14:paraId="550969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23.19 </w:t>
            </w:r>
          </w:p>
        </w:tc>
        <w:tc>
          <w:tcPr>
            <w:tcW w:w="1684" w:type="dxa"/>
            <w:tcBorders>
              <w:top w:val="nil"/>
              <w:left w:val="nil"/>
              <w:bottom w:val="single" w:color="000000" w:sz="4" w:space="0"/>
              <w:right w:val="single" w:color="000000" w:sz="4" w:space="0"/>
            </w:tcBorders>
            <w:shd w:val="clear" w:color="auto" w:fill="auto"/>
            <w:vAlign w:val="center"/>
          </w:tcPr>
          <w:p w14:paraId="7B637B8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CA808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23.19 </w:t>
            </w:r>
          </w:p>
        </w:tc>
        <w:tc>
          <w:tcPr>
            <w:tcW w:w="1700" w:type="dxa"/>
            <w:tcBorders>
              <w:top w:val="nil"/>
              <w:left w:val="nil"/>
              <w:bottom w:val="single" w:color="000000" w:sz="4" w:space="0"/>
              <w:right w:val="single" w:color="000000" w:sz="4" w:space="0"/>
            </w:tcBorders>
            <w:shd w:val="clear" w:color="auto" w:fill="auto"/>
            <w:vAlign w:val="center"/>
          </w:tcPr>
          <w:p w14:paraId="70C769B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23.19 </w:t>
            </w:r>
          </w:p>
        </w:tc>
        <w:tc>
          <w:tcPr>
            <w:tcW w:w="1733" w:type="dxa"/>
            <w:tcBorders>
              <w:top w:val="nil"/>
              <w:left w:val="nil"/>
              <w:bottom w:val="single" w:color="000000" w:sz="4" w:space="0"/>
              <w:right w:val="single" w:color="000000" w:sz="4" w:space="0"/>
            </w:tcBorders>
            <w:shd w:val="clear" w:color="auto" w:fill="auto"/>
            <w:vAlign w:val="center"/>
          </w:tcPr>
          <w:p w14:paraId="6EEE6F0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ED2CD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060D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E6C3E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232E4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A5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798C1">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60BCBD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B6B009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5706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79AA7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5717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34.32 </w:t>
            </w:r>
          </w:p>
        </w:tc>
        <w:tc>
          <w:tcPr>
            <w:tcW w:w="1666" w:type="dxa"/>
            <w:tcBorders>
              <w:top w:val="nil"/>
              <w:left w:val="nil"/>
              <w:bottom w:val="single" w:color="000000" w:sz="4" w:space="0"/>
              <w:right w:val="single" w:color="000000" w:sz="4" w:space="0"/>
            </w:tcBorders>
            <w:shd w:val="clear" w:color="auto" w:fill="auto"/>
            <w:vAlign w:val="center"/>
          </w:tcPr>
          <w:p w14:paraId="34ACA7E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34.32 </w:t>
            </w:r>
          </w:p>
        </w:tc>
        <w:tc>
          <w:tcPr>
            <w:tcW w:w="1684" w:type="dxa"/>
            <w:tcBorders>
              <w:top w:val="nil"/>
              <w:left w:val="nil"/>
              <w:bottom w:val="single" w:color="000000" w:sz="4" w:space="0"/>
              <w:right w:val="single" w:color="000000" w:sz="4" w:space="0"/>
            </w:tcBorders>
            <w:shd w:val="clear" w:color="auto" w:fill="auto"/>
            <w:vAlign w:val="center"/>
          </w:tcPr>
          <w:p w14:paraId="09029E6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2CDE6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34.32 </w:t>
            </w:r>
          </w:p>
        </w:tc>
        <w:tc>
          <w:tcPr>
            <w:tcW w:w="1700" w:type="dxa"/>
            <w:tcBorders>
              <w:top w:val="nil"/>
              <w:left w:val="nil"/>
              <w:bottom w:val="single" w:color="000000" w:sz="4" w:space="0"/>
              <w:right w:val="single" w:color="000000" w:sz="4" w:space="0"/>
            </w:tcBorders>
            <w:shd w:val="clear" w:color="auto" w:fill="auto"/>
            <w:vAlign w:val="center"/>
          </w:tcPr>
          <w:p w14:paraId="73364CD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34.32 </w:t>
            </w:r>
          </w:p>
        </w:tc>
        <w:tc>
          <w:tcPr>
            <w:tcW w:w="1733" w:type="dxa"/>
            <w:tcBorders>
              <w:top w:val="nil"/>
              <w:left w:val="nil"/>
              <w:bottom w:val="single" w:color="000000" w:sz="4" w:space="0"/>
              <w:right w:val="single" w:color="000000" w:sz="4" w:space="0"/>
            </w:tcBorders>
            <w:shd w:val="clear" w:color="auto" w:fill="auto"/>
            <w:vAlign w:val="center"/>
          </w:tcPr>
          <w:p w14:paraId="3012607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BB1F1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EFD7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2993E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657E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72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66E1D9">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FF04CA6">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EBF63A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0658D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A29C6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F091F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 </w:t>
            </w:r>
          </w:p>
        </w:tc>
        <w:tc>
          <w:tcPr>
            <w:tcW w:w="1666" w:type="dxa"/>
            <w:tcBorders>
              <w:top w:val="nil"/>
              <w:left w:val="nil"/>
              <w:bottom w:val="single" w:color="000000" w:sz="4" w:space="0"/>
              <w:right w:val="single" w:color="000000" w:sz="4" w:space="0"/>
            </w:tcBorders>
            <w:shd w:val="clear" w:color="auto" w:fill="auto"/>
            <w:vAlign w:val="center"/>
          </w:tcPr>
          <w:p w14:paraId="1B2A9D3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 </w:t>
            </w:r>
          </w:p>
        </w:tc>
        <w:tc>
          <w:tcPr>
            <w:tcW w:w="1684" w:type="dxa"/>
            <w:tcBorders>
              <w:top w:val="nil"/>
              <w:left w:val="nil"/>
              <w:bottom w:val="single" w:color="000000" w:sz="4" w:space="0"/>
              <w:right w:val="single" w:color="000000" w:sz="4" w:space="0"/>
            </w:tcBorders>
            <w:shd w:val="clear" w:color="auto" w:fill="auto"/>
            <w:vAlign w:val="center"/>
          </w:tcPr>
          <w:p w14:paraId="0D13A6C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C65EE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 </w:t>
            </w:r>
          </w:p>
        </w:tc>
        <w:tc>
          <w:tcPr>
            <w:tcW w:w="1700" w:type="dxa"/>
            <w:tcBorders>
              <w:top w:val="nil"/>
              <w:left w:val="nil"/>
              <w:bottom w:val="single" w:color="000000" w:sz="4" w:space="0"/>
              <w:right w:val="single" w:color="000000" w:sz="4" w:space="0"/>
            </w:tcBorders>
            <w:shd w:val="clear" w:color="auto" w:fill="auto"/>
            <w:vAlign w:val="center"/>
          </w:tcPr>
          <w:p w14:paraId="238A597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 </w:t>
            </w:r>
          </w:p>
        </w:tc>
        <w:tc>
          <w:tcPr>
            <w:tcW w:w="1733" w:type="dxa"/>
            <w:tcBorders>
              <w:top w:val="nil"/>
              <w:left w:val="nil"/>
              <w:bottom w:val="single" w:color="000000" w:sz="4" w:space="0"/>
              <w:right w:val="single" w:color="000000" w:sz="4" w:space="0"/>
            </w:tcBorders>
            <w:shd w:val="clear" w:color="auto" w:fill="auto"/>
            <w:vAlign w:val="center"/>
          </w:tcPr>
          <w:p w14:paraId="156B30C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6714C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45FEB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C7E7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80F9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54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80EEC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59F18A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64E72D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9A60F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B31AD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52CAB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29.47 </w:t>
            </w:r>
          </w:p>
        </w:tc>
        <w:tc>
          <w:tcPr>
            <w:tcW w:w="1666" w:type="dxa"/>
            <w:tcBorders>
              <w:top w:val="nil"/>
              <w:left w:val="nil"/>
              <w:bottom w:val="single" w:color="000000" w:sz="4" w:space="0"/>
              <w:right w:val="single" w:color="000000" w:sz="4" w:space="0"/>
            </w:tcBorders>
            <w:shd w:val="clear" w:color="auto" w:fill="auto"/>
            <w:vAlign w:val="center"/>
          </w:tcPr>
          <w:p w14:paraId="6F1118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29.47 </w:t>
            </w:r>
          </w:p>
        </w:tc>
        <w:tc>
          <w:tcPr>
            <w:tcW w:w="1684" w:type="dxa"/>
            <w:tcBorders>
              <w:top w:val="nil"/>
              <w:left w:val="nil"/>
              <w:bottom w:val="single" w:color="000000" w:sz="4" w:space="0"/>
              <w:right w:val="single" w:color="000000" w:sz="4" w:space="0"/>
            </w:tcBorders>
            <w:shd w:val="clear" w:color="auto" w:fill="auto"/>
            <w:vAlign w:val="center"/>
          </w:tcPr>
          <w:p w14:paraId="697E8C5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4BFEC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29.47 </w:t>
            </w:r>
          </w:p>
        </w:tc>
        <w:tc>
          <w:tcPr>
            <w:tcW w:w="1700" w:type="dxa"/>
            <w:tcBorders>
              <w:top w:val="nil"/>
              <w:left w:val="nil"/>
              <w:bottom w:val="single" w:color="000000" w:sz="4" w:space="0"/>
              <w:right w:val="single" w:color="000000" w:sz="4" w:space="0"/>
            </w:tcBorders>
            <w:shd w:val="clear" w:color="auto" w:fill="auto"/>
            <w:vAlign w:val="center"/>
          </w:tcPr>
          <w:p w14:paraId="693A884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29.47 </w:t>
            </w:r>
          </w:p>
        </w:tc>
        <w:tc>
          <w:tcPr>
            <w:tcW w:w="1733" w:type="dxa"/>
            <w:tcBorders>
              <w:top w:val="nil"/>
              <w:left w:val="nil"/>
              <w:bottom w:val="single" w:color="000000" w:sz="4" w:space="0"/>
              <w:right w:val="single" w:color="000000" w:sz="4" w:space="0"/>
            </w:tcBorders>
            <w:shd w:val="clear" w:color="auto" w:fill="auto"/>
            <w:vAlign w:val="center"/>
          </w:tcPr>
          <w:p w14:paraId="17EE3A5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EECC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F669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CC0B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17D66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5F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23508F">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720E63A">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7D9725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A4B09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5B56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DCF19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 </w:t>
            </w:r>
          </w:p>
        </w:tc>
        <w:tc>
          <w:tcPr>
            <w:tcW w:w="1666" w:type="dxa"/>
            <w:tcBorders>
              <w:top w:val="nil"/>
              <w:left w:val="nil"/>
              <w:bottom w:val="single" w:color="000000" w:sz="4" w:space="0"/>
              <w:right w:val="single" w:color="000000" w:sz="4" w:space="0"/>
            </w:tcBorders>
            <w:shd w:val="clear" w:color="auto" w:fill="auto"/>
            <w:vAlign w:val="center"/>
          </w:tcPr>
          <w:p w14:paraId="0B4573C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 </w:t>
            </w:r>
          </w:p>
        </w:tc>
        <w:tc>
          <w:tcPr>
            <w:tcW w:w="1684" w:type="dxa"/>
            <w:tcBorders>
              <w:top w:val="nil"/>
              <w:left w:val="nil"/>
              <w:bottom w:val="single" w:color="000000" w:sz="4" w:space="0"/>
              <w:right w:val="single" w:color="000000" w:sz="4" w:space="0"/>
            </w:tcBorders>
            <w:shd w:val="clear" w:color="auto" w:fill="auto"/>
            <w:vAlign w:val="center"/>
          </w:tcPr>
          <w:p w14:paraId="1A2EE16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91CC6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 </w:t>
            </w:r>
          </w:p>
        </w:tc>
        <w:tc>
          <w:tcPr>
            <w:tcW w:w="1700" w:type="dxa"/>
            <w:tcBorders>
              <w:top w:val="nil"/>
              <w:left w:val="nil"/>
              <w:bottom w:val="single" w:color="000000" w:sz="4" w:space="0"/>
              <w:right w:val="single" w:color="000000" w:sz="4" w:space="0"/>
            </w:tcBorders>
            <w:shd w:val="clear" w:color="auto" w:fill="auto"/>
            <w:vAlign w:val="center"/>
          </w:tcPr>
          <w:p w14:paraId="18AB83E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29.47 </w:t>
            </w:r>
          </w:p>
        </w:tc>
        <w:tc>
          <w:tcPr>
            <w:tcW w:w="1733" w:type="dxa"/>
            <w:tcBorders>
              <w:top w:val="nil"/>
              <w:left w:val="nil"/>
              <w:bottom w:val="single" w:color="000000" w:sz="4" w:space="0"/>
              <w:right w:val="single" w:color="000000" w:sz="4" w:space="0"/>
            </w:tcBorders>
            <w:shd w:val="clear" w:color="auto" w:fill="auto"/>
            <w:vAlign w:val="center"/>
          </w:tcPr>
          <w:p w14:paraId="0C5F426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37404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DFE7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000AC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3DD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36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F366E3">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74552C0">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55C6E3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310EC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64F7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36E3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666" w:type="dxa"/>
            <w:tcBorders>
              <w:top w:val="nil"/>
              <w:left w:val="nil"/>
              <w:bottom w:val="single" w:color="000000" w:sz="4" w:space="0"/>
              <w:right w:val="single" w:color="000000" w:sz="4" w:space="0"/>
            </w:tcBorders>
            <w:shd w:val="clear" w:color="auto" w:fill="auto"/>
            <w:vAlign w:val="center"/>
          </w:tcPr>
          <w:p w14:paraId="75F2F8A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684" w:type="dxa"/>
            <w:tcBorders>
              <w:top w:val="nil"/>
              <w:left w:val="nil"/>
              <w:bottom w:val="single" w:color="000000" w:sz="4" w:space="0"/>
              <w:right w:val="single" w:color="000000" w:sz="4" w:space="0"/>
            </w:tcBorders>
            <w:shd w:val="clear" w:color="auto" w:fill="auto"/>
            <w:vAlign w:val="center"/>
          </w:tcPr>
          <w:p w14:paraId="12C8FF1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F7C32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700" w:type="dxa"/>
            <w:tcBorders>
              <w:top w:val="nil"/>
              <w:left w:val="nil"/>
              <w:bottom w:val="single" w:color="000000" w:sz="4" w:space="0"/>
              <w:right w:val="single" w:color="000000" w:sz="4" w:space="0"/>
            </w:tcBorders>
            <w:shd w:val="clear" w:color="auto" w:fill="auto"/>
            <w:vAlign w:val="center"/>
          </w:tcPr>
          <w:p w14:paraId="698401C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733" w:type="dxa"/>
            <w:tcBorders>
              <w:top w:val="nil"/>
              <w:left w:val="nil"/>
              <w:bottom w:val="single" w:color="000000" w:sz="4" w:space="0"/>
              <w:right w:val="single" w:color="000000" w:sz="4" w:space="0"/>
            </w:tcBorders>
            <w:shd w:val="clear" w:color="auto" w:fill="auto"/>
            <w:vAlign w:val="center"/>
          </w:tcPr>
          <w:p w14:paraId="79007E1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7A79E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10C79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76B8E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F5A54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54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2912F">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15F756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E925F9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48EFA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21A7C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78604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666" w:type="dxa"/>
            <w:tcBorders>
              <w:top w:val="nil"/>
              <w:left w:val="nil"/>
              <w:bottom w:val="single" w:color="000000" w:sz="4" w:space="0"/>
              <w:right w:val="single" w:color="000000" w:sz="4" w:space="0"/>
            </w:tcBorders>
            <w:shd w:val="clear" w:color="auto" w:fill="auto"/>
            <w:vAlign w:val="center"/>
          </w:tcPr>
          <w:p w14:paraId="1A7613B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684" w:type="dxa"/>
            <w:tcBorders>
              <w:top w:val="nil"/>
              <w:left w:val="nil"/>
              <w:bottom w:val="single" w:color="000000" w:sz="4" w:space="0"/>
              <w:right w:val="single" w:color="000000" w:sz="4" w:space="0"/>
            </w:tcBorders>
            <w:shd w:val="clear" w:color="auto" w:fill="auto"/>
            <w:vAlign w:val="center"/>
          </w:tcPr>
          <w:p w14:paraId="40DEBD3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341CA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700" w:type="dxa"/>
            <w:tcBorders>
              <w:top w:val="nil"/>
              <w:left w:val="nil"/>
              <w:bottom w:val="single" w:color="000000" w:sz="4" w:space="0"/>
              <w:right w:val="single" w:color="000000" w:sz="4" w:space="0"/>
            </w:tcBorders>
            <w:shd w:val="clear" w:color="auto" w:fill="auto"/>
            <w:vAlign w:val="center"/>
          </w:tcPr>
          <w:p w14:paraId="15BFBF4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21.64 </w:t>
            </w:r>
          </w:p>
        </w:tc>
        <w:tc>
          <w:tcPr>
            <w:tcW w:w="1733" w:type="dxa"/>
            <w:tcBorders>
              <w:top w:val="nil"/>
              <w:left w:val="nil"/>
              <w:bottom w:val="single" w:color="000000" w:sz="4" w:space="0"/>
              <w:right w:val="single" w:color="000000" w:sz="4" w:space="0"/>
            </w:tcBorders>
            <w:shd w:val="clear" w:color="auto" w:fill="auto"/>
            <w:vAlign w:val="center"/>
          </w:tcPr>
          <w:p w14:paraId="5413738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A05B1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A65C1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3ABC5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EEF5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BB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AEB08D">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31716D0">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6E1183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0337E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0D758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00D91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21.64 </w:t>
            </w:r>
          </w:p>
        </w:tc>
        <w:tc>
          <w:tcPr>
            <w:tcW w:w="1666" w:type="dxa"/>
            <w:tcBorders>
              <w:top w:val="nil"/>
              <w:left w:val="nil"/>
              <w:bottom w:val="single" w:color="000000" w:sz="4" w:space="0"/>
              <w:right w:val="single" w:color="000000" w:sz="4" w:space="0"/>
            </w:tcBorders>
            <w:shd w:val="clear" w:color="auto" w:fill="auto"/>
            <w:vAlign w:val="center"/>
          </w:tcPr>
          <w:p w14:paraId="300B115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21.64 </w:t>
            </w:r>
          </w:p>
        </w:tc>
        <w:tc>
          <w:tcPr>
            <w:tcW w:w="1684" w:type="dxa"/>
            <w:tcBorders>
              <w:top w:val="nil"/>
              <w:left w:val="nil"/>
              <w:bottom w:val="single" w:color="000000" w:sz="4" w:space="0"/>
              <w:right w:val="single" w:color="000000" w:sz="4" w:space="0"/>
            </w:tcBorders>
            <w:shd w:val="clear" w:color="auto" w:fill="auto"/>
            <w:vAlign w:val="center"/>
          </w:tcPr>
          <w:p w14:paraId="59AB976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09EA6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21.64 </w:t>
            </w:r>
          </w:p>
        </w:tc>
        <w:tc>
          <w:tcPr>
            <w:tcW w:w="1700" w:type="dxa"/>
            <w:tcBorders>
              <w:top w:val="nil"/>
              <w:left w:val="nil"/>
              <w:bottom w:val="single" w:color="000000" w:sz="4" w:space="0"/>
              <w:right w:val="single" w:color="000000" w:sz="4" w:space="0"/>
            </w:tcBorders>
            <w:shd w:val="clear" w:color="auto" w:fill="auto"/>
            <w:vAlign w:val="center"/>
          </w:tcPr>
          <w:p w14:paraId="462DCE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21.64 </w:t>
            </w:r>
          </w:p>
        </w:tc>
        <w:tc>
          <w:tcPr>
            <w:tcW w:w="1733" w:type="dxa"/>
            <w:tcBorders>
              <w:top w:val="nil"/>
              <w:left w:val="nil"/>
              <w:bottom w:val="single" w:color="000000" w:sz="4" w:space="0"/>
              <w:right w:val="single" w:color="000000" w:sz="4" w:space="0"/>
            </w:tcBorders>
            <w:shd w:val="clear" w:color="auto" w:fill="auto"/>
            <w:vAlign w:val="center"/>
          </w:tcPr>
          <w:p w14:paraId="3BB0251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32D69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35628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BE38F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BCFF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DF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B2F2D3">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A1CFBBE">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266BBA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91257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86678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1C5FF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666" w:type="dxa"/>
            <w:tcBorders>
              <w:top w:val="nil"/>
              <w:left w:val="nil"/>
              <w:bottom w:val="single" w:color="000000" w:sz="4" w:space="0"/>
              <w:right w:val="single" w:color="000000" w:sz="4" w:space="0"/>
            </w:tcBorders>
            <w:shd w:val="clear" w:color="auto" w:fill="auto"/>
            <w:vAlign w:val="center"/>
          </w:tcPr>
          <w:p w14:paraId="335E7E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684" w:type="dxa"/>
            <w:tcBorders>
              <w:top w:val="nil"/>
              <w:left w:val="nil"/>
              <w:bottom w:val="single" w:color="000000" w:sz="4" w:space="0"/>
              <w:right w:val="single" w:color="000000" w:sz="4" w:space="0"/>
            </w:tcBorders>
            <w:shd w:val="clear" w:color="auto" w:fill="auto"/>
            <w:vAlign w:val="center"/>
          </w:tcPr>
          <w:p w14:paraId="5968331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EA498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700" w:type="dxa"/>
            <w:tcBorders>
              <w:top w:val="nil"/>
              <w:left w:val="nil"/>
              <w:bottom w:val="single" w:color="000000" w:sz="4" w:space="0"/>
              <w:right w:val="single" w:color="000000" w:sz="4" w:space="0"/>
            </w:tcBorders>
            <w:shd w:val="clear" w:color="auto" w:fill="auto"/>
            <w:vAlign w:val="center"/>
          </w:tcPr>
          <w:p w14:paraId="766D394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733" w:type="dxa"/>
            <w:tcBorders>
              <w:top w:val="nil"/>
              <w:left w:val="nil"/>
              <w:bottom w:val="single" w:color="000000" w:sz="4" w:space="0"/>
              <w:right w:val="single" w:color="000000" w:sz="4" w:space="0"/>
            </w:tcBorders>
            <w:shd w:val="clear" w:color="auto" w:fill="auto"/>
            <w:vAlign w:val="center"/>
          </w:tcPr>
          <w:p w14:paraId="545D8F0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19C8B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CE4B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522AE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03979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D9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FD824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C68BDCA">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9DE079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BACF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7AB4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34B9A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666" w:type="dxa"/>
            <w:tcBorders>
              <w:top w:val="nil"/>
              <w:left w:val="nil"/>
              <w:bottom w:val="single" w:color="000000" w:sz="4" w:space="0"/>
              <w:right w:val="single" w:color="000000" w:sz="4" w:space="0"/>
            </w:tcBorders>
            <w:shd w:val="clear" w:color="auto" w:fill="auto"/>
            <w:vAlign w:val="center"/>
          </w:tcPr>
          <w:p w14:paraId="3B214E2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684" w:type="dxa"/>
            <w:tcBorders>
              <w:top w:val="nil"/>
              <w:left w:val="nil"/>
              <w:bottom w:val="single" w:color="000000" w:sz="4" w:space="0"/>
              <w:right w:val="single" w:color="000000" w:sz="4" w:space="0"/>
            </w:tcBorders>
            <w:shd w:val="clear" w:color="auto" w:fill="auto"/>
            <w:vAlign w:val="center"/>
          </w:tcPr>
          <w:p w14:paraId="63BC86B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02356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700" w:type="dxa"/>
            <w:tcBorders>
              <w:top w:val="nil"/>
              <w:left w:val="nil"/>
              <w:bottom w:val="single" w:color="000000" w:sz="4" w:space="0"/>
              <w:right w:val="single" w:color="000000" w:sz="4" w:space="0"/>
            </w:tcBorders>
            <w:shd w:val="clear" w:color="auto" w:fill="auto"/>
            <w:vAlign w:val="center"/>
          </w:tcPr>
          <w:p w14:paraId="4B57C36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30.62 </w:t>
            </w:r>
          </w:p>
        </w:tc>
        <w:tc>
          <w:tcPr>
            <w:tcW w:w="1733" w:type="dxa"/>
            <w:tcBorders>
              <w:top w:val="nil"/>
              <w:left w:val="nil"/>
              <w:bottom w:val="single" w:color="000000" w:sz="4" w:space="0"/>
              <w:right w:val="single" w:color="000000" w:sz="4" w:space="0"/>
            </w:tcBorders>
            <w:shd w:val="clear" w:color="auto" w:fill="auto"/>
            <w:vAlign w:val="center"/>
          </w:tcPr>
          <w:p w14:paraId="2B4FEFA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DA4E5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DBC78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3EB54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1F30D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54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61AFE7">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1D8B805">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2185AD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CD880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D923E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973D3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30.62 </w:t>
            </w:r>
          </w:p>
        </w:tc>
        <w:tc>
          <w:tcPr>
            <w:tcW w:w="1666" w:type="dxa"/>
            <w:tcBorders>
              <w:top w:val="nil"/>
              <w:left w:val="nil"/>
              <w:bottom w:val="single" w:color="000000" w:sz="4" w:space="0"/>
              <w:right w:val="single" w:color="000000" w:sz="4" w:space="0"/>
            </w:tcBorders>
            <w:shd w:val="clear" w:color="auto" w:fill="auto"/>
            <w:vAlign w:val="center"/>
          </w:tcPr>
          <w:p w14:paraId="3A717D3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30.62 </w:t>
            </w:r>
          </w:p>
        </w:tc>
        <w:tc>
          <w:tcPr>
            <w:tcW w:w="1684" w:type="dxa"/>
            <w:tcBorders>
              <w:top w:val="nil"/>
              <w:left w:val="nil"/>
              <w:bottom w:val="single" w:color="000000" w:sz="4" w:space="0"/>
              <w:right w:val="single" w:color="000000" w:sz="4" w:space="0"/>
            </w:tcBorders>
            <w:shd w:val="clear" w:color="auto" w:fill="auto"/>
            <w:vAlign w:val="center"/>
          </w:tcPr>
          <w:p w14:paraId="40DADA7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73EC7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30.62 </w:t>
            </w:r>
          </w:p>
        </w:tc>
        <w:tc>
          <w:tcPr>
            <w:tcW w:w="1700" w:type="dxa"/>
            <w:tcBorders>
              <w:top w:val="nil"/>
              <w:left w:val="nil"/>
              <w:bottom w:val="single" w:color="000000" w:sz="4" w:space="0"/>
              <w:right w:val="single" w:color="000000" w:sz="4" w:space="0"/>
            </w:tcBorders>
            <w:shd w:val="clear" w:color="auto" w:fill="auto"/>
            <w:vAlign w:val="center"/>
          </w:tcPr>
          <w:p w14:paraId="408EDC5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30.62 </w:t>
            </w:r>
          </w:p>
        </w:tc>
        <w:tc>
          <w:tcPr>
            <w:tcW w:w="1733" w:type="dxa"/>
            <w:tcBorders>
              <w:top w:val="nil"/>
              <w:left w:val="nil"/>
              <w:bottom w:val="single" w:color="000000" w:sz="4" w:space="0"/>
              <w:right w:val="single" w:color="000000" w:sz="4" w:space="0"/>
            </w:tcBorders>
            <w:shd w:val="clear" w:color="auto" w:fill="auto"/>
            <w:vAlign w:val="center"/>
          </w:tcPr>
          <w:p w14:paraId="5D90571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9CDFA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96FF7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63EE6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3D928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0DD6E27">
      <w:pPr>
        <w:keepNext w:val="0"/>
        <w:keepLines w:val="0"/>
        <w:pageBreakBefore w:val="0"/>
        <w:widowControl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D7D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582D54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14:paraId="7C20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47D169F">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中国共产党巫溪县委员会政法委员会（本级）</w:t>
            </w:r>
          </w:p>
        </w:tc>
        <w:tc>
          <w:tcPr>
            <w:tcW w:w="2682" w:type="dxa"/>
            <w:tcBorders>
              <w:top w:val="nil"/>
              <w:left w:val="nil"/>
              <w:bottom w:val="nil"/>
              <w:right w:val="nil"/>
            </w:tcBorders>
            <w:shd w:val="clear" w:color="auto" w:fill="auto"/>
            <w:vAlign w:val="bottom"/>
          </w:tcPr>
          <w:p w14:paraId="13C8B1F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14:paraId="0200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564B164">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2E7186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3516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A257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7BC84C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14:paraId="2896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583EBA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097988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CAC4A5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BBDB89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F891D6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D1EBC32">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B0A8F6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DCE0942">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B2BB62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118A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60977EA">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ABEFB49">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669DAE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8F0B421">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5B491C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FB2E2A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0903694">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2476D0E">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24D96F8">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2F0B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1F5B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C82076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403452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367.30 </w:t>
            </w:r>
          </w:p>
        </w:tc>
        <w:tc>
          <w:tcPr>
            <w:tcW w:w="1234" w:type="dxa"/>
            <w:tcBorders>
              <w:top w:val="nil"/>
              <w:left w:val="nil"/>
              <w:bottom w:val="single" w:color="000000" w:sz="4" w:space="0"/>
              <w:right w:val="single" w:color="000000" w:sz="4" w:space="0"/>
            </w:tcBorders>
            <w:shd w:val="clear" w:color="auto" w:fill="auto"/>
            <w:vAlign w:val="center"/>
          </w:tcPr>
          <w:p w14:paraId="3FB38C2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A4ECC9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E87F37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48.22 </w:t>
            </w:r>
          </w:p>
        </w:tc>
        <w:tc>
          <w:tcPr>
            <w:tcW w:w="1133" w:type="dxa"/>
            <w:tcBorders>
              <w:top w:val="nil"/>
              <w:left w:val="nil"/>
              <w:bottom w:val="single" w:color="000000" w:sz="4" w:space="0"/>
              <w:right w:val="single" w:color="000000" w:sz="4" w:space="0"/>
            </w:tcBorders>
            <w:shd w:val="clear" w:color="auto" w:fill="auto"/>
            <w:vAlign w:val="center"/>
          </w:tcPr>
          <w:p w14:paraId="6E5F191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D4097B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A00959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D1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3C39E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57C800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49D802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75.90 </w:t>
            </w:r>
          </w:p>
        </w:tc>
        <w:tc>
          <w:tcPr>
            <w:tcW w:w="1234" w:type="dxa"/>
            <w:tcBorders>
              <w:top w:val="nil"/>
              <w:left w:val="nil"/>
              <w:bottom w:val="single" w:color="000000" w:sz="4" w:space="0"/>
              <w:right w:val="single" w:color="000000" w:sz="4" w:space="0"/>
            </w:tcBorders>
            <w:shd w:val="clear" w:color="auto" w:fill="auto"/>
            <w:vAlign w:val="center"/>
          </w:tcPr>
          <w:p w14:paraId="47735CD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DF7539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DA379D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 </w:t>
            </w:r>
          </w:p>
        </w:tc>
        <w:tc>
          <w:tcPr>
            <w:tcW w:w="1133" w:type="dxa"/>
            <w:tcBorders>
              <w:top w:val="nil"/>
              <w:left w:val="nil"/>
              <w:bottom w:val="single" w:color="000000" w:sz="4" w:space="0"/>
              <w:right w:val="single" w:color="000000" w:sz="4" w:space="0"/>
            </w:tcBorders>
            <w:shd w:val="clear" w:color="auto" w:fill="auto"/>
            <w:vAlign w:val="center"/>
          </w:tcPr>
          <w:p w14:paraId="4617C35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6865A4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025331B">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AE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EB252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39FF14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F83E87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 </w:t>
            </w:r>
          </w:p>
        </w:tc>
        <w:tc>
          <w:tcPr>
            <w:tcW w:w="1234" w:type="dxa"/>
            <w:tcBorders>
              <w:top w:val="nil"/>
              <w:left w:val="nil"/>
              <w:bottom w:val="single" w:color="000000" w:sz="4" w:space="0"/>
              <w:right w:val="single" w:color="000000" w:sz="4" w:space="0"/>
            </w:tcBorders>
            <w:shd w:val="clear" w:color="auto" w:fill="auto"/>
            <w:vAlign w:val="center"/>
          </w:tcPr>
          <w:p w14:paraId="4C54F36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0606E6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5A42A8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0D812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81F93D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A70F67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09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08A3A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20C317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F004A8F">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74.71 </w:t>
            </w:r>
          </w:p>
        </w:tc>
        <w:tc>
          <w:tcPr>
            <w:tcW w:w="1234" w:type="dxa"/>
            <w:tcBorders>
              <w:top w:val="nil"/>
              <w:left w:val="nil"/>
              <w:bottom w:val="single" w:color="000000" w:sz="4" w:space="0"/>
              <w:right w:val="single" w:color="000000" w:sz="4" w:space="0"/>
            </w:tcBorders>
            <w:shd w:val="clear" w:color="auto" w:fill="auto"/>
            <w:vAlign w:val="center"/>
          </w:tcPr>
          <w:p w14:paraId="723080D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89414C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5EC923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7DF52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347BC7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87CF22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A8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DD7F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631794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D414E8F">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 </w:t>
            </w:r>
          </w:p>
        </w:tc>
        <w:tc>
          <w:tcPr>
            <w:tcW w:w="1234" w:type="dxa"/>
            <w:tcBorders>
              <w:top w:val="nil"/>
              <w:left w:val="nil"/>
              <w:bottom w:val="single" w:color="000000" w:sz="4" w:space="0"/>
              <w:right w:val="single" w:color="000000" w:sz="4" w:space="0"/>
            </w:tcBorders>
            <w:shd w:val="clear" w:color="auto" w:fill="auto"/>
            <w:vAlign w:val="center"/>
          </w:tcPr>
          <w:p w14:paraId="261E3C8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3E4624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F5F171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44B80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E994D2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C6D84E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DD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0594F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F02FC7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3C3F466">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76DFF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59EEE9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7D67A41">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5C4A706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49AFE3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3EE503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1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B3B38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513D53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029140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38.45 </w:t>
            </w:r>
          </w:p>
        </w:tc>
        <w:tc>
          <w:tcPr>
            <w:tcW w:w="1234" w:type="dxa"/>
            <w:tcBorders>
              <w:top w:val="nil"/>
              <w:left w:val="nil"/>
              <w:bottom w:val="single" w:color="000000" w:sz="4" w:space="0"/>
              <w:right w:val="single" w:color="000000" w:sz="4" w:space="0"/>
            </w:tcBorders>
            <w:shd w:val="clear" w:color="auto" w:fill="auto"/>
            <w:vAlign w:val="center"/>
          </w:tcPr>
          <w:p w14:paraId="11130E3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4981F0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102B00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14:paraId="226E2AF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07B3ED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B6110EB">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22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EA52D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D3E1E2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E0F468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1234" w:type="dxa"/>
            <w:tcBorders>
              <w:top w:val="nil"/>
              <w:left w:val="nil"/>
              <w:bottom w:val="single" w:color="000000" w:sz="4" w:space="0"/>
              <w:right w:val="single" w:color="000000" w:sz="4" w:space="0"/>
            </w:tcBorders>
            <w:shd w:val="clear" w:color="auto" w:fill="auto"/>
            <w:vAlign w:val="center"/>
          </w:tcPr>
          <w:p w14:paraId="1E446B6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7EB6F2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2B2805B">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6.32 </w:t>
            </w:r>
          </w:p>
        </w:tc>
        <w:tc>
          <w:tcPr>
            <w:tcW w:w="1133" w:type="dxa"/>
            <w:tcBorders>
              <w:top w:val="nil"/>
              <w:left w:val="nil"/>
              <w:bottom w:val="single" w:color="000000" w:sz="4" w:space="0"/>
              <w:right w:val="single" w:color="000000" w:sz="4" w:space="0"/>
            </w:tcBorders>
            <w:shd w:val="clear" w:color="auto" w:fill="auto"/>
            <w:vAlign w:val="center"/>
          </w:tcPr>
          <w:p w14:paraId="021B9DC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970AB5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45AC23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B5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C109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E0A051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35E51E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22.44 </w:t>
            </w:r>
          </w:p>
        </w:tc>
        <w:tc>
          <w:tcPr>
            <w:tcW w:w="1234" w:type="dxa"/>
            <w:tcBorders>
              <w:top w:val="nil"/>
              <w:left w:val="nil"/>
              <w:bottom w:val="single" w:color="000000" w:sz="4" w:space="0"/>
              <w:right w:val="single" w:color="000000" w:sz="4" w:space="0"/>
            </w:tcBorders>
            <w:shd w:val="clear" w:color="auto" w:fill="auto"/>
            <w:vAlign w:val="center"/>
          </w:tcPr>
          <w:p w14:paraId="7DFE935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76EA72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FB80587">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4438A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63BA32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F60108E">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C9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D122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CDCB09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FAD046E">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24194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372974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BAA569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3D118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F2543B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B563FAC">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F1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A49A7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DB7FAD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D7D8CE6">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 </w:t>
            </w:r>
          </w:p>
        </w:tc>
        <w:tc>
          <w:tcPr>
            <w:tcW w:w="1234" w:type="dxa"/>
            <w:tcBorders>
              <w:top w:val="nil"/>
              <w:left w:val="nil"/>
              <w:bottom w:val="single" w:color="000000" w:sz="4" w:space="0"/>
              <w:right w:val="single" w:color="000000" w:sz="4" w:space="0"/>
            </w:tcBorders>
            <w:shd w:val="clear" w:color="auto" w:fill="auto"/>
            <w:vAlign w:val="center"/>
          </w:tcPr>
          <w:p w14:paraId="668FEB2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4CF664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CC81A4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 </w:t>
            </w:r>
          </w:p>
        </w:tc>
        <w:tc>
          <w:tcPr>
            <w:tcW w:w="1133" w:type="dxa"/>
            <w:tcBorders>
              <w:top w:val="nil"/>
              <w:left w:val="nil"/>
              <w:bottom w:val="single" w:color="000000" w:sz="4" w:space="0"/>
              <w:right w:val="single" w:color="000000" w:sz="4" w:space="0"/>
            </w:tcBorders>
            <w:shd w:val="clear" w:color="auto" w:fill="auto"/>
            <w:vAlign w:val="center"/>
          </w:tcPr>
          <w:p w14:paraId="6D0CA62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998C79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969948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3E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12EA3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AC2738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CFA475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30.65 </w:t>
            </w:r>
          </w:p>
        </w:tc>
        <w:tc>
          <w:tcPr>
            <w:tcW w:w="1234" w:type="dxa"/>
            <w:tcBorders>
              <w:top w:val="nil"/>
              <w:left w:val="nil"/>
              <w:bottom w:val="single" w:color="000000" w:sz="4" w:space="0"/>
              <w:right w:val="single" w:color="000000" w:sz="4" w:space="0"/>
            </w:tcBorders>
            <w:shd w:val="clear" w:color="auto" w:fill="auto"/>
            <w:vAlign w:val="center"/>
          </w:tcPr>
          <w:p w14:paraId="6F7FEE6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BAF040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EDD411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6447D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62237A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126193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3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CBF61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44265E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504D7C3">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9.20 </w:t>
            </w:r>
          </w:p>
        </w:tc>
        <w:tc>
          <w:tcPr>
            <w:tcW w:w="1234" w:type="dxa"/>
            <w:tcBorders>
              <w:top w:val="nil"/>
              <w:left w:val="nil"/>
              <w:bottom w:val="single" w:color="000000" w:sz="4" w:space="0"/>
              <w:right w:val="single" w:color="000000" w:sz="4" w:space="0"/>
            </w:tcBorders>
            <w:shd w:val="clear" w:color="auto" w:fill="auto"/>
            <w:vAlign w:val="center"/>
          </w:tcPr>
          <w:p w14:paraId="49BFADF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2F4708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5F3F86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0.04 </w:t>
            </w:r>
          </w:p>
        </w:tc>
        <w:tc>
          <w:tcPr>
            <w:tcW w:w="1133" w:type="dxa"/>
            <w:tcBorders>
              <w:top w:val="nil"/>
              <w:left w:val="nil"/>
              <w:bottom w:val="single" w:color="000000" w:sz="4" w:space="0"/>
              <w:right w:val="single" w:color="000000" w:sz="4" w:space="0"/>
            </w:tcBorders>
            <w:shd w:val="clear" w:color="auto" w:fill="auto"/>
            <w:vAlign w:val="center"/>
          </w:tcPr>
          <w:p w14:paraId="4988775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BEDD62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2F0A68C">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5C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0E942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E35DA5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0370D6E">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B2412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C0B66A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DBE7FF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4101692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A5C046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B07743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9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50921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B80E15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189985B">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54.66 </w:t>
            </w:r>
          </w:p>
        </w:tc>
        <w:tc>
          <w:tcPr>
            <w:tcW w:w="1234" w:type="dxa"/>
            <w:tcBorders>
              <w:top w:val="nil"/>
              <w:left w:val="nil"/>
              <w:bottom w:val="single" w:color="000000" w:sz="4" w:space="0"/>
              <w:right w:val="single" w:color="000000" w:sz="4" w:space="0"/>
            </w:tcBorders>
            <w:shd w:val="clear" w:color="auto" w:fill="auto"/>
            <w:vAlign w:val="center"/>
          </w:tcPr>
          <w:p w14:paraId="214608F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367E11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5DA1AE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0761022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834719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A84EC2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A5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ABCB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A46F14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16CD0B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18FCB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1EFF1D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331E73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9843A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B976FD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42AF3EF">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9C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9D116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663109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D74FCA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21DB7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5D1A94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7FA6543">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133" w:type="dxa"/>
            <w:tcBorders>
              <w:top w:val="nil"/>
              <w:left w:val="nil"/>
              <w:bottom w:val="single" w:color="000000" w:sz="4" w:space="0"/>
              <w:right w:val="single" w:color="000000" w:sz="4" w:space="0"/>
            </w:tcBorders>
            <w:shd w:val="clear" w:color="auto" w:fill="auto"/>
            <w:vAlign w:val="center"/>
          </w:tcPr>
          <w:p w14:paraId="4610F50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D5EEBB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5136CFC">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FD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D484A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EF4D3E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2760FC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14663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27C4D4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5B4D429">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18D2D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4A6C11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4D5EB4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78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9B29B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113031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D1F7C8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29.47 </w:t>
            </w:r>
          </w:p>
        </w:tc>
        <w:tc>
          <w:tcPr>
            <w:tcW w:w="1234" w:type="dxa"/>
            <w:tcBorders>
              <w:top w:val="nil"/>
              <w:left w:val="nil"/>
              <w:bottom w:val="single" w:color="000000" w:sz="4" w:space="0"/>
              <w:right w:val="single" w:color="000000" w:sz="4" w:space="0"/>
            </w:tcBorders>
            <w:shd w:val="clear" w:color="auto" w:fill="auto"/>
            <w:vAlign w:val="center"/>
          </w:tcPr>
          <w:p w14:paraId="2C6DFF4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1A398A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42D3553">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FBDDE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841464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31B77C3">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10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05043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A88A29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BEFA5A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23.19 </w:t>
            </w:r>
          </w:p>
        </w:tc>
        <w:tc>
          <w:tcPr>
            <w:tcW w:w="1234" w:type="dxa"/>
            <w:tcBorders>
              <w:top w:val="nil"/>
              <w:left w:val="nil"/>
              <w:bottom w:val="single" w:color="000000" w:sz="4" w:space="0"/>
              <w:right w:val="single" w:color="000000" w:sz="4" w:space="0"/>
            </w:tcBorders>
            <w:shd w:val="clear" w:color="auto" w:fill="auto"/>
            <w:vAlign w:val="center"/>
          </w:tcPr>
          <w:p w14:paraId="6B670FC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12564D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F63E17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7F8A6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49761B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2DA9BEF">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A9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BC789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CCCFA7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C855F37">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D6152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C39587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8D705DE">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3455827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E2878C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56777E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BD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F0E08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C4E616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E9E697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 </w:t>
            </w:r>
          </w:p>
        </w:tc>
        <w:tc>
          <w:tcPr>
            <w:tcW w:w="1234" w:type="dxa"/>
            <w:tcBorders>
              <w:top w:val="nil"/>
              <w:left w:val="nil"/>
              <w:bottom w:val="single" w:color="000000" w:sz="4" w:space="0"/>
              <w:right w:val="single" w:color="000000" w:sz="4" w:space="0"/>
            </w:tcBorders>
            <w:shd w:val="clear" w:color="auto" w:fill="auto"/>
            <w:vAlign w:val="center"/>
          </w:tcPr>
          <w:p w14:paraId="3B8A826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A49C9F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0E4F999">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1B33B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9D1CBE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10E1DD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19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7C98B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0CB76B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D17813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62E6A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5B735B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3839BE9">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 </w:t>
            </w:r>
          </w:p>
        </w:tc>
        <w:tc>
          <w:tcPr>
            <w:tcW w:w="1133" w:type="dxa"/>
            <w:tcBorders>
              <w:top w:val="nil"/>
              <w:left w:val="nil"/>
              <w:bottom w:val="single" w:color="000000" w:sz="4" w:space="0"/>
              <w:right w:val="single" w:color="000000" w:sz="4" w:space="0"/>
            </w:tcBorders>
            <w:shd w:val="clear" w:color="auto" w:fill="auto"/>
            <w:vAlign w:val="center"/>
          </w:tcPr>
          <w:p w14:paraId="41F23CE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65BD09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1F28286">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2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DBE3D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9B2460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140838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81EA9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3ADE28D">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C5DD71B">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14:paraId="0696F69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B74540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F026A17">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44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F6C20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BC5F7B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9B55DB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1D176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912AA6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EC7FEF1">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432906D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ABBD99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1AD9B06">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35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7683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1AA22A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00962E1">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9C22D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408761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70FCBF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17.56 </w:t>
            </w:r>
          </w:p>
        </w:tc>
        <w:tc>
          <w:tcPr>
            <w:tcW w:w="1133" w:type="dxa"/>
            <w:tcBorders>
              <w:top w:val="nil"/>
              <w:left w:val="nil"/>
              <w:bottom w:val="single" w:color="000000" w:sz="4" w:space="0"/>
              <w:right w:val="single" w:color="000000" w:sz="4" w:space="0"/>
            </w:tcBorders>
            <w:shd w:val="clear" w:color="auto" w:fill="auto"/>
            <w:vAlign w:val="center"/>
          </w:tcPr>
          <w:p w14:paraId="0457AD1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526DDEA">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1C584C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F3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93686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990CF4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2960DE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3C2A2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EC1450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4D9DB1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7E5C1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497CF4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E83E">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F4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A686BA">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8F51BC">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3A493">
            <w:pPr>
              <w:keepNext w:val="0"/>
              <w:keepLines w:val="0"/>
              <w:pageBreakBefore w:val="0"/>
              <w:widowControl w:val="0"/>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8932C9">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FC26E0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D41932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 </w:t>
            </w:r>
          </w:p>
        </w:tc>
        <w:tc>
          <w:tcPr>
            <w:tcW w:w="1133" w:type="dxa"/>
            <w:tcBorders>
              <w:top w:val="nil"/>
              <w:left w:val="nil"/>
              <w:bottom w:val="single" w:color="000000" w:sz="4" w:space="0"/>
              <w:right w:val="single" w:color="000000" w:sz="4" w:space="0"/>
            </w:tcBorders>
            <w:shd w:val="clear" w:color="auto" w:fill="auto"/>
            <w:vAlign w:val="center"/>
          </w:tcPr>
          <w:p w14:paraId="7895F0B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5AAC2F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74E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B7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FAF230">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7460C3F">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FA5BE">
            <w:pPr>
              <w:keepNext w:val="0"/>
              <w:keepLines w:val="0"/>
              <w:pageBreakBefore w:val="0"/>
              <w:widowControl w:val="0"/>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5F4864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7D4B67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69B6527">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4DA530">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AD9227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090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49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8DCA2">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B044B6">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37667">
            <w:pPr>
              <w:keepNext w:val="0"/>
              <w:keepLines w:val="0"/>
              <w:pageBreakBefore w:val="0"/>
              <w:widowControl w:val="0"/>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7B0665">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F91824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0FA5D6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0EF44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8F1DF7C">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3FF8">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427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AE9067">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D46D82">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A33C8">
            <w:pPr>
              <w:keepNext w:val="0"/>
              <w:keepLines w:val="0"/>
              <w:pageBreakBefore w:val="0"/>
              <w:widowControl w:val="0"/>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699D9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6C3892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5C8BA41">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D62618">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1D7EFBC">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A20">
            <w:pPr>
              <w:keepNext w:val="0"/>
              <w:keepLines w:val="0"/>
              <w:pageBreakBefore w:val="0"/>
              <w:widowControl w:val="0"/>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7ED4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64319">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3BC6792">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46AAA">
            <w:pPr>
              <w:keepNext w:val="0"/>
              <w:keepLines w:val="0"/>
              <w:pageBreakBefore w:val="0"/>
              <w:widowControl w:val="0"/>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8F4F1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517AB01">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1BFDF6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B226A0">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FAE0684">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B7DB">
            <w:pPr>
              <w:keepNext w:val="0"/>
              <w:keepLines w:val="0"/>
              <w:pageBreakBefore w:val="0"/>
              <w:widowControl w:val="0"/>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3BF4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F9CEDB">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A8A5DF">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4A3E63">
            <w:pPr>
              <w:keepNext w:val="0"/>
              <w:keepLines w:val="0"/>
              <w:pageBreakBefore w:val="0"/>
              <w:widowControl w:val="0"/>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97E75C8">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875D353">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DD899F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7ADC98">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4CE173E">
            <w:pPr>
              <w:keepNext w:val="0"/>
              <w:keepLines w:val="0"/>
              <w:pageBreakBefore w:val="0"/>
              <w:widowControl w:val="0"/>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E22B">
            <w:pPr>
              <w:keepNext w:val="0"/>
              <w:keepLines w:val="0"/>
              <w:pageBreakBefore w:val="0"/>
              <w:widowControl w:val="0"/>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79E3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151B717">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ED087">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421.96 </w:t>
            </w:r>
          </w:p>
        </w:tc>
        <w:tc>
          <w:tcPr>
            <w:tcW w:w="12067" w:type="dxa"/>
            <w:gridSpan w:val="5"/>
            <w:tcBorders>
              <w:top w:val="nil"/>
              <w:left w:val="nil"/>
              <w:bottom w:val="single" w:color="000000" w:sz="4" w:space="0"/>
              <w:right w:val="single" w:color="000000" w:sz="4" w:space="0"/>
            </w:tcBorders>
            <w:shd w:val="clear" w:color="auto" w:fill="auto"/>
            <w:vAlign w:val="center"/>
          </w:tcPr>
          <w:p w14:paraId="1B0E1FF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1AD6004">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48.22 </w:t>
            </w:r>
          </w:p>
        </w:tc>
      </w:tr>
    </w:tbl>
    <w:p w14:paraId="004E6D0C">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84A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951D50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14:paraId="498F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43A2DD1">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中国共产党巫溪县委员会政法委员会（本级）</w:t>
            </w:r>
          </w:p>
        </w:tc>
        <w:tc>
          <w:tcPr>
            <w:tcW w:w="1156" w:type="dxa"/>
            <w:tcBorders>
              <w:top w:val="nil"/>
              <w:left w:val="nil"/>
              <w:bottom w:val="nil"/>
              <w:right w:val="nil"/>
            </w:tcBorders>
            <w:shd w:val="clear" w:color="auto" w:fill="auto"/>
            <w:vAlign w:val="bottom"/>
          </w:tcPr>
          <w:p w14:paraId="3BB84F2A">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14:paraId="259E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4B6698">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BE8BF1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133F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498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E96FB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1E7A5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8B34C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7B376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132CB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1287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1D5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CB6BC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09777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208B7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BFB53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63FF8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AF4EA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AF9FF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07A1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685F7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C7EA6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D488A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4A685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64BD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2E42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2EC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E35C9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97DC5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D9EDD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2831D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CC4D8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26206E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B0C1DE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B7D5B0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D81CF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D9187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34967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2D045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DB704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55264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7164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71E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016EA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1E4BFD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10FEF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A33E0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1B4E6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F941A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596C7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5E142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FFA5E5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E8A1C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71FC6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32FF97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9DF0D0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19AD9A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489D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7B2C0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94D38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EBC00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1C168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81015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F8270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8C8B0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3C212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CD55F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E8786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10416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9874C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5787B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DF20C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EEE2A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29330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77A72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47C5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1EFDF6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D65159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5C937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35DEA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395E0F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B4D26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42ADAA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C2169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A52528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1B217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39376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5721B6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B0F51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DDBC9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DABC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31944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61F7B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EC3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C7982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667B3B2">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BD8F03E">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F1269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89FA4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7AEC8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22E0E4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4EF6B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9388A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7136A7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75956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3570D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D38A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FB656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AA8A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5F6EC29">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方正仿宋_GBK" w:hAnsi="方正仿宋_GBK" w:eastAsia="方正仿宋_GBK" w:cs="方正仿宋_GBK"/>
          <w:sz w:val="32"/>
          <w:szCs w:val="32"/>
        </w:rPr>
        <w:t>本年无政府性基金预算财政拨款收入支出，故本表无数据</w:t>
      </w:r>
      <w:r>
        <w:rPr>
          <w:rFonts w:hint="eastAsia" w:ascii="方正仿宋_GBK" w:hAnsi="方正仿宋_GBK" w:eastAsia="方正仿宋_GBK" w:cs="方正仿宋_GBK"/>
          <w:sz w:val="32"/>
          <w:szCs w:val="32"/>
          <w:lang w:eastAsia="zh-CN"/>
        </w:rPr>
        <w:t>。</w:t>
      </w:r>
      <w:r>
        <w:rPr>
          <w:rFonts w:hint="eastAsia" w:ascii="Times New Roman" w:hAnsi="Times New Roman"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6AC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343C94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14:paraId="465C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C082EEA">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中国共产党巫溪县委员会政法委员会（本级）</w:t>
            </w:r>
          </w:p>
        </w:tc>
        <w:tc>
          <w:tcPr>
            <w:tcW w:w="2116" w:type="dxa"/>
            <w:tcBorders>
              <w:top w:val="nil"/>
              <w:left w:val="nil"/>
              <w:bottom w:val="nil"/>
              <w:right w:val="nil"/>
            </w:tcBorders>
            <w:shd w:val="clear" w:color="auto" w:fill="auto"/>
            <w:vAlign w:val="bottom"/>
          </w:tcPr>
          <w:p w14:paraId="509492C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14:paraId="7703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2D6ACCB">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68772C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20BC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74F9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D19F88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D95FE4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7E669B0">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B751F2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186C37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02A9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13C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F83C6F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643C77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342A64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7366C9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D460725">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695B775">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9DDA41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46C1D1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599A220">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14:paraId="2384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5F21">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4EEB4B6">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946B355">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A2037D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3045B5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534CA6A">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919BC19">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6DE6367">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A48BAB9">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4B68441">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395B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9B3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863AF2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C4D168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97B713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9E04A4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634D6A">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6651B5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1064033">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7C4362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F7648F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000000"/>
                <w:sz w:val="22"/>
                <w:szCs w:val="22"/>
                <w:u w:val="none"/>
              </w:rPr>
            </w:pPr>
          </w:p>
        </w:tc>
      </w:tr>
      <w:tr w14:paraId="6371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C2B39F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2EDEFB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8FFBC32">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7C7593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42584D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CEE7FC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2F861D4">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884476B">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C38023F">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2BADBF2">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E5C042E">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DA3E556">
            <w:pPr>
              <w:keepNext w:val="0"/>
              <w:keepLines w:val="0"/>
              <w:pageBreakBefore w:val="0"/>
              <w:widowControl w:val="0"/>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14:paraId="7F86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43A6C80">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94425EC">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2D65306">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FE1F68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9ADCA0F">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78C8CC1">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44E96A0">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E4B8236">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D755559">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43165C">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737CEF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0FE5E66">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CF3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04795A3">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FEDDCC2">
            <w:pPr>
              <w:keepNext w:val="0"/>
              <w:keepLines w:val="0"/>
              <w:pageBreakBefore w:val="0"/>
              <w:widowControl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F6B312D">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8F906C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2C0CFE3">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B48D452">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1CA599A">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BD47FA1">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79F9243">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670E345">
            <w:pPr>
              <w:keepNext w:val="0"/>
              <w:keepLines w:val="0"/>
              <w:pageBreakBefore w:val="0"/>
              <w:widowControl w:val="0"/>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F02A95B">
      <w:pPr>
        <w:keepNext w:val="0"/>
        <w:keepLines w:val="0"/>
        <w:pageBreakBefore w:val="0"/>
        <w:widowControl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sz w:val="21"/>
          <w:szCs w:val="21"/>
        </w:rPr>
      </w:pPr>
      <w:r>
        <w:rPr>
          <w:rFonts w:hint="eastAsia" w:ascii="方正仿宋_GBK" w:hAnsi="方正仿宋_GBK" w:eastAsia="方正仿宋_GBK" w:cs="方正仿宋_GBK"/>
          <w:sz w:val="32"/>
          <w:szCs w:val="32"/>
        </w:rPr>
        <w:t>本年无国有资本经营预算财政拨款收入支出，故本表无数据</w:t>
      </w:r>
      <w:r>
        <w:rPr>
          <w:rFonts w:hint="eastAsia" w:ascii="方正仿宋_GBK" w:hAnsi="方正仿宋_GBK" w:eastAsia="方正仿宋_GBK" w:cs="方正仿宋_GBK"/>
          <w:sz w:val="32"/>
          <w:szCs w:val="32"/>
          <w:lang w:eastAsia="zh-CN"/>
        </w:rPr>
        <w:t>。</w:t>
      </w:r>
      <w:r>
        <w:rPr>
          <w:rFonts w:hint="eastAsia" w:ascii="Times New Roman" w:hAnsi="Times New Roman"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D26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1500A9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14:paraId="0B34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97B88F8">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中国共产党巫溪县委员会政法委员会（本级）</w:t>
            </w:r>
          </w:p>
        </w:tc>
        <w:tc>
          <w:tcPr>
            <w:tcW w:w="4284" w:type="dxa"/>
            <w:tcBorders>
              <w:top w:val="nil"/>
              <w:left w:val="nil"/>
              <w:bottom w:val="nil"/>
              <w:right w:val="nil"/>
            </w:tcBorders>
            <w:shd w:val="clear" w:color="auto" w:fill="auto"/>
            <w:vAlign w:val="bottom"/>
          </w:tcPr>
          <w:p w14:paraId="6F41EB5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14:paraId="7858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F9B74CD">
            <w:pPr>
              <w:keepNext w:val="0"/>
              <w:keepLines w:val="0"/>
              <w:pageBreakBefore w:val="0"/>
              <w:widowControl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06F533D6">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万元</w:t>
            </w:r>
          </w:p>
        </w:tc>
      </w:tr>
      <w:tr w14:paraId="18E3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1F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861E8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5E5DB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8FF36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B8AA0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FC43A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2167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56AB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06AD6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63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5292B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CC29D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C686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48.22 </w:t>
            </w:r>
          </w:p>
        </w:tc>
      </w:tr>
      <w:tr w14:paraId="1150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6CCD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A5D69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FD9B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4.60 </w:t>
            </w:r>
          </w:p>
        </w:tc>
        <w:tc>
          <w:tcPr>
            <w:tcW w:w="5317" w:type="dxa"/>
            <w:tcBorders>
              <w:top w:val="nil"/>
              <w:left w:val="nil"/>
              <w:bottom w:val="single" w:color="000000" w:sz="4" w:space="0"/>
              <w:right w:val="single" w:color="000000" w:sz="4" w:space="0"/>
            </w:tcBorders>
            <w:shd w:val="clear" w:color="auto" w:fill="auto"/>
            <w:vAlign w:val="center"/>
          </w:tcPr>
          <w:p w14:paraId="7F8E2F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545E6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8D2E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48.22 </w:t>
            </w:r>
          </w:p>
        </w:tc>
      </w:tr>
      <w:tr w14:paraId="621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B945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3A0D9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88A3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36B5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AE04D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E431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C3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0DC2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6D2CF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B78E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7573B5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84F2D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AF37">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B4F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18A7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E2D95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C89B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72752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C045D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3F4B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27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FDA1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29611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DD58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7CB4EB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0AA90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249DF">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DC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F2F3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DCFB4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71FD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5317" w:type="dxa"/>
            <w:tcBorders>
              <w:top w:val="nil"/>
              <w:left w:val="nil"/>
              <w:bottom w:val="single" w:color="000000" w:sz="4" w:space="0"/>
              <w:right w:val="single" w:color="000000" w:sz="4" w:space="0"/>
            </w:tcBorders>
            <w:shd w:val="clear" w:color="auto" w:fill="auto"/>
            <w:vAlign w:val="center"/>
          </w:tcPr>
          <w:p w14:paraId="3533C2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F8136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9D40C">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6E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AE77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F6C46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E4C3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5317" w:type="dxa"/>
            <w:tcBorders>
              <w:top w:val="nil"/>
              <w:left w:val="nil"/>
              <w:bottom w:val="single" w:color="000000" w:sz="4" w:space="0"/>
              <w:right w:val="single" w:color="000000" w:sz="4" w:space="0"/>
            </w:tcBorders>
            <w:shd w:val="clear" w:color="auto" w:fill="auto"/>
            <w:vAlign w:val="center"/>
          </w:tcPr>
          <w:p w14:paraId="74480C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62109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EE592">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99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11B1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71D54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3936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F401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7EF01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B293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89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4B32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11A14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D9E79">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09542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D8A31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4652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77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520C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FD5A8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8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FE660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16B8B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E8F66">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7A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83C6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A46EE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4A8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75F68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6F629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F5A3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E4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89EC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0DC3C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317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4745A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0B21D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68FD0">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D5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99AE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F5689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806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37DB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D8E3C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069184">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7E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ECCE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2B901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77C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451730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B0263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C1F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4DF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FE7B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3DDE8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742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85</w:t>
            </w:r>
          </w:p>
        </w:tc>
        <w:tc>
          <w:tcPr>
            <w:tcW w:w="5317" w:type="dxa"/>
            <w:tcBorders>
              <w:top w:val="nil"/>
              <w:left w:val="nil"/>
              <w:bottom w:val="single" w:color="000000" w:sz="4" w:space="0"/>
              <w:right w:val="single" w:color="000000" w:sz="4" w:space="0"/>
            </w:tcBorders>
            <w:shd w:val="clear" w:color="auto" w:fill="auto"/>
            <w:vAlign w:val="center"/>
          </w:tcPr>
          <w:p w14:paraId="41FF7C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6FF9B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2DB4B">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0.37 </w:t>
            </w:r>
          </w:p>
        </w:tc>
      </w:tr>
      <w:tr w14:paraId="2A14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F333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D3C3F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624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3FEC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0E4C9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E0CC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0.37 </w:t>
            </w:r>
          </w:p>
        </w:tc>
      </w:tr>
      <w:tr w14:paraId="5DF1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17B0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CB754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049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355</w:t>
            </w:r>
          </w:p>
        </w:tc>
        <w:tc>
          <w:tcPr>
            <w:tcW w:w="5317" w:type="dxa"/>
            <w:tcBorders>
              <w:top w:val="nil"/>
              <w:left w:val="nil"/>
              <w:bottom w:val="single" w:color="000000" w:sz="4" w:space="0"/>
              <w:right w:val="single" w:color="000000" w:sz="4" w:space="0"/>
            </w:tcBorders>
            <w:shd w:val="clear" w:color="auto" w:fill="auto"/>
            <w:vAlign w:val="center"/>
          </w:tcPr>
          <w:p w14:paraId="6CFC05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06A45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9AC9A">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45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566B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F15B4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316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8E956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0206D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982B5">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62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7B5F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78EA4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F91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461F2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7F1EE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36A51">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0.37 </w:t>
            </w:r>
          </w:p>
        </w:tc>
      </w:tr>
      <w:tr w14:paraId="1033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9538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94436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7325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F0D3C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7DB4D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C7E8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0.37 </w:t>
            </w:r>
          </w:p>
        </w:tc>
      </w:tr>
      <w:tr w14:paraId="3CFB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7600C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3E0AB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D845F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0.45</w:t>
            </w:r>
          </w:p>
        </w:tc>
        <w:tc>
          <w:tcPr>
            <w:tcW w:w="5317" w:type="dxa"/>
            <w:tcBorders>
              <w:top w:val="nil"/>
              <w:left w:val="nil"/>
              <w:bottom w:val="single" w:color="auto" w:sz="4" w:space="0"/>
              <w:right w:val="single" w:color="000000" w:sz="4" w:space="0"/>
            </w:tcBorders>
            <w:shd w:val="clear" w:color="auto" w:fill="auto"/>
            <w:vAlign w:val="center"/>
          </w:tcPr>
          <w:p w14:paraId="27962DDD">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9E93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98E26">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000000"/>
                <w:sz w:val="20"/>
                <w:szCs w:val="20"/>
                <w:u w:val="none"/>
              </w:rPr>
            </w:pPr>
          </w:p>
        </w:tc>
      </w:tr>
      <w:tr w14:paraId="0DBC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96459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0689A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56A8C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5.25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AA2C8D8">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398C9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A1B7FC2">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000000"/>
                <w:sz w:val="20"/>
                <w:szCs w:val="20"/>
                <w:u w:val="none"/>
              </w:rPr>
            </w:pPr>
          </w:p>
        </w:tc>
      </w:tr>
      <w:tr w14:paraId="7C98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3A640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9CB1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8E7A4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2.24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2B52EE3">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A0744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40DFC3D">
            <w:pPr>
              <w:keepNext w:val="0"/>
              <w:keepLines w:val="0"/>
              <w:pageBreakBefore w:val="0"/>
              <w:widowControl w:val="0"/>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000000"/>
                <w:sz w:val="20"/>
                <w:szCs w:val="20"/>
                <w:u w:val="none"/>
              </w:rPr>
            </w:pPr>
          </w:p>
        </w:tc>
      </w:tr>
    </w:tbl>
    <w:p w14:paraId="0A3787D7">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718117A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56602EA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552AE235">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63E2CBC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56A2875E">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6370713D">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1BD6865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16C3E1E1">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color w:val="000000"/>
          <w:sz w:val="21"/>
          <w:szCs w:val="21"/>
          <w:lang w:bidi="ar"/>
        </w:rPr>
      </w:pPr>
    </w:p>
    <w:p w14:paraId="6A7B2A21">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4D9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B97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3B97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702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74C7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A74C7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3F4F06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3F4F06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120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F5D89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F5D89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38FF2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38FF2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5F0E">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625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3117CA"/>
    <w:rsid w:val="00550ABE"/>
    <w:rsid w:val="007B419D"/>
    <w:rsid w:val="009B67B8"/>
    <w:rsid w:val="00B03CCD"/>
    <w:rsid w:val="00FE7556"/>
    <w:rsid w:val="01474EBF"/>
    <w:rsid w:val="01F3521E"/>
    <w:rsid w:val="03E3214F"/>
    <w:rsid w:val="04446191"/>
    <w:rsid w:val="044C50BA"/>
    <w:rsid w:val="060452D3"/>
    <w:rsid w:val="06194F30"/>
    <w:rsid w:val="06A2550B"/>
    <w:rsid w:val="06F80EE2"/>
    <w:rsid w:val="07001CCA"/>
    <w:rsid w:val="075678DB"/>
    <w:rsid w:val="08051BCA"/>
    <w:rsid w:val="08887FC5"/>
    <w:rsid w:val="08BA052C"/>
    <w:rsid w:val="08DB07BA"/>
    <w:rsid w:val="098305D0"/>
    <w:rsid w:val="09B72B6E"/>
    <w:rsid w:val="09EA0953"/>
    <w:rsid w:val="0A3851D8"/>
    <w:rsid w:val="0A5C4B69"/>
    <w:rsid w:val="0AB644A2"/>
    <w:rsid w:val="0AEC3BC7"/>
    <w:rsid w:val="0B9335CE"/>
    <w:rsid w:val="0C7927C4"/>
    <w:rsid w:val="0C9B098C"/>
    <w:rsid w:val="0D11728C"/>
    <w:rsid w:val="0D673E11"/>
    <w:rsid w:val="0DB50EFE"/>
    <w:rsid w:val="0DDA54E4"/>
    <w:rsid w:val="0E3A5F83"/>
    <w:rsid w:val="0F836721"/>
    <w:rsid w:val="0FBC43B0"/>
    <w:rsid w:val="0FFC068C"/>
    <w:rsid w:val="103645A3"/>
    <w:rsid w:val="107B59E5"/>
    <w:rsid w:val="11003CB0"/>
    <w:rsid w:val="111445C7"/>
    <w:rsid w:val="1158083A"/>
    <w:rsid w:val="11F03528"/>
    <w:rsid w:val="129A3E89"/>
    <w:rsid w:val="12C921C4"/>
    <w:rsid w:val="13850DCB"/>
    <w:rsid w:val="13871C70"/>
    <w:rsid w:val="13A71CB4"/>
    <w:rsid w:val="13AF1D43"/>
    <w:rsid w:val="13C643C6"/>
    <w:rsid w:val="13CE1647"/>
    <w:rsid w:val="141A11EA"/>
    <w:rsid w:val="14200702"/>
    <w:rsid w:val="148E377E"/>
    <w:rsid w:val="14DB5CBB"/>
    <w:rsid w:val="14F71635"/>
    <w:rsid w:val="1580711B"/>
    <w:rsid w:val="189B0D0B"/>
    <w:rsid w:val="194A1770"/>
    <w:rsid w:val="19917D9C"/>
    <w:rsid w:val="19B906A4"/>
    <w:rsid w:val="1A1F744B"/>
    <w:rsid w:val="1A4854EC"/>
    <w:rsid w:val="1B6F15B6"/>
    <w:rsid w:val="1BAA2EDC"/>
    <w:rsid w:val="1BE86680"/>
    <w:rsid w:val="1CE157EE"/>
    <w:rsid w:val="1D014A01"/>
    <w:rsid w:val="1D022362"/>
    <w:rsid w:val="1DD26311"/>
    <w:rsid w:val="1EF67CA4"/>
    <w:rsid w:val="1FAB646A"/>
    <w:rsid w:val="1FCD26AF"/>
    <w:rsid w:val="20642787"/>
    <w:rsid w:val="21556F04"/>
    <w:rsid w:val="22403BD3"/>
    <w:rsid w:val="24B92327"/>
    <w:rsid w:val="2533755C"/>
    <w:rsid w:val="26396DF4"/>
    <w:rsid w:val="270642A6"/>
    <w:rsid w:val="27167136"/>
    <w:rsid w:val="27B23302"/>
    <w:rsid w:val="29310A5F"/>
    <w:rsid w:val="299947CC"/>
    <w:rsid w:val="29AA339B"/>
    <w:rsid w:val="29C37A35"/>
    <w:rsid w:val="29C95E09"/>
    <w:rsid w:val="2A076083"/>
    <w:rsid w:val="2A73162E"/>
    <w:rsid w:val="2B167953"/>
    <w:rsid w:val="2B200583"/>
    <w:rsid w:val="2B8209DE"/>
    <w:rsid w:val="2BA353BD"/>
    <w:rsid w:val="2C161D32"/>
    <w:rsid w:val="2C2D3EC7"/>
    <w:rsid w:val="2C6762A3"/>
    <w:rsid w:val="2D8D2A49"/>
    <w:rsid w:val="2F1B5257"/>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954E6"/>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3E0EBD"/>
    <w:rsid w:val="465B470D"/>
    <w:rsid w:val="469D6AD4"/>
    <w:rsid w:val="47674801"/>
    <w:rsid w:val="48225EF7"/>
    <w:rsid w:val="482D538E"/>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A72D12"/>
    <w:rsid w:val="5EFA176D"/>
    <w:rsid w:val="5F0247F9"/>
    <w:rsid w:val="5F2D4A41"/>
    <w:rsid w:val="601C34ED"/>
    <w:rsid w:val="609771C7"/>
    <w:rsid w:val="60A958A9"/>
    <w:rsid w:val="60D22ADB"/>
    <w:rsid w:val="61025A59"/>
    <w:rsid w:val="613D5BBC"/>
    <w:rsid w:val="61536C39"/>
    <w:rsid w:val="626F4CE9"/>
    <w:rsid w:val="62944DD7"/>
    <w:rsid w:val="634D1435"/>
    <w:rsid w:val="63C25DC5"/>
    <w:rsid w:val="63C62057"/>
    <w:rsid w:val="63C73832"/>
    <w:rsid w:val="64FB113D"/>
    <w:rsid w:val="64FD143E"/>
    <w:rsid w:val="654E4D38"/>
    <w:rsid w:val="656152C6"/>
    <w:rsid w:val="6587477F"/>
    <w:rsid w:val="658C3A08"/>
    <w:rsid w:val="65C031CA"/>
    <w:rsid w:val="65CE6852"/>
    <w:rsid w:val="66267C04"/>
    <w:rsid w:val="663F505A"/>
    <w:rsid w:val="665C1999"/>
    <w:rsid w:val="667F2393"/>
    <w:rsid w:val="66EE5541"/>
    <w:rsid w:val="692172FD"/>
    <w:rsid w:val="69C20A27"/>
    <w:rsid w:val="6A3829EE"/>
    <w:rsid w:val="6B474EF5"/>
    <w:rsid w:val="6C560CAE"/>
    <w:rsid w:val="6D0615E4"/>
    <w:rsid w:val="6D903FF5"/>
    <w:rsid w:val="6DA955B8"/>
    <w:rsid w:val="6DE346AB"/>
    <w:rsid w:val="6F377073"/>
    <w:rsid w:val="6F7F6A2D"/>
    <w:rsid w:val="6FB442D1"/>
    <w:rsid w:val="6FFB2E76"/>
    <w:rsid w:val="71C34D91"/>
    <w:rsid w:val="71ED38AA"/>
    <w:rsid w:val="720229AA"/>
    <w:rsid w:val="72DB435C"/>
    <w:rsid w:val="750837F0"/>
    <w:rsid w:val="764A3F91"/>
    <w:rsid w:val="764F62AB"/>
    <w:rsid w:val="765C45EC"/>
    <w:rsid w:val="768A7619"/>
    <w:rsid w:val="769D4DE5"/>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7556</Words>
  <Characters>8607</Characters>
  <Lines>161</Lines>
  <Paragraphs>45</Paragraphs>
  <TotalTime>0</TotalTime>
  <ScaleCrop>false</ScaleCrop>
  <LinksUpToDate>false</LinksUpToDate>
  <CharactersWithSpaces>8715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2025-09-23T02:46:08Z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