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中国共产党巫溪县委员会组织部</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一、</w:t>
      </w:r>
      <w:r>
        <w:rPr>
          <w:rStyle w:val="10"/>
          <w:rFonts w:hint="eastAsia" w:ascii="黑体" w:hAnsi="黑体" w:eastAsia="黑体" w:cs="黑体"/>
          <w:b w:val="0"/>
          <w:bCs/>
          <w:sz w:val="32"/>
          <w:szCs w:val="32"/>
          <w:shd w:val="clear" w:color="auto" w:fill="FFFFFF"/>
          <w:lang w:eastAsia="zh-CN"/>
        </w:rPr>
        <w:t>单位</w:t>
      </w:r>
      <w:r>
        <w:rPr>
          <w:rStyle w:val="10"/>
          <w:rFonts w:ascii="黑体" w:hAnsi="黑体" w:eastAsia="黑体" w:cs="黑体"/>
          <w:b w:val="0"/>
          <w:bCs/>
          <w:sz w:val="32"/>
          <w:szCs w:val="32"/>
          <w:shd w:val="clear" w:color="auto" w:fill="FFFFFF"/>
        </w:rPr>
        <w:t>基本情况</w:t>
      </w:r>
    </w:p>
    <w:p>
      <w:pPr>
        <w:pStyle w:val="11"/>
        <w:autoSpaceDE w:val="0"/>
        <w:ind w:left="0" w:leftChars="0" w:firstLine="640" w:firstLineChars="200"/>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（一）职能职责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27"/>
        </w:rPr>
      </w:pPr>
      <w:r>
        <w:rPr>
          <w:rFonts w:hint="default" w:ascii="Times New Roman" w:hAnsi="Times New Roman" w:eastAsia="方正仿宋_GBK" w:cs="Times New Roman"/>
          <w:i w:val="0"/>
          <w:caps w:val="0"/>
          <w:color w:val="000000"/>
          <w:spacing w:val="0"/>
          <w:kern w:val="0"/>
          <w:sz w:val="32"/>
          <w:szCs w:val="32"/>
          <w:lang w:val="en-US" w:eastAsia="zh-CN" w:bidi="ar"/>
        </w:rPr>
        <w:t>县委组织部的主要职责是：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方正仿宋_GBK"/>
          <w:i w:val="0"/>
          <w:caps w:val="0"/>
          <w:color w:val="000000"/>
          <w:spacing w:val="0"/>
          <w:sz w:val="32"/>
          <w:szCs w:val="27"/>
        </w:rPr>
      </w:pPr>
      <w:r>
        <w:rPr>
          <w:rFonts w:hint="eastAsia" w:ascii="Times New Roman" w:hAnsi="Times New Roman" w:eastAsia="方正仿宋_GBK" w:cs="方正仿宋_GBK"/>
          <w:i w:val="0"/>
          <w:caps w:val="0"/>
          <w:color w:val="000000"/>
          <w:spacing w:val="0"/>
          <w:kern w:val="0"/>
          <w:sz w:val="32"/>
          <w:szCs w:val="32"/>
          <w:lang w:val="en-US" w:eastAsia="zh-CN" w:bidi="ar"/>
        </w:rPr>
        <w:t>1.坚持和加强党的建设，贯彻新时代党的组织路线。抓好组织体系建设，指导全县基层党组织提升组织力、强化政治功能；加强党员队伍建设；指导推动各级党组织落实党的组织制度和工作制度。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27"/>
        </w:rPr>
      </w:pPr>
      <w:r>
        <w:rPr>
          <w:rFonts w:hint="default" w:ascii="Times New Roman" w:hAnsi="Times New Roman" w:eastAsia="方正仿宋_GBK" w:cs="Times New Roman"/>
          <w:i w:val="0"/>
          <w:caps w:val="0"/>
          <w:color w:val="000000"/>
          <w:spacing w:val="0"/>
          <w:kern w:val="0"/>
          <w:sz w:val="32"/>
          <w:szCs w:val="32"/>
          <w:lang w:val="en-US" w:eastAsia="zh-CN" w:bidi="ar"/>
        </w:rPr>
        <w:t>2.负责县管领导班子和领导干部队伍特别是优秀年轻干部队伍建设；负责办理市委管理干部的任免、工资、待遇和退（离）休的手续及资料报送；研究和制定干部人事制度改革总体规划及相关制度。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27"/>
        </w:rPr>
      </w:pPr>
      <w:r>
        <w:rPr>
          <w:rFonts w:hint="default" w:ascii="Times New Roman" w:hAnsi="Times New Roman" w:eastAsia="方正仿宋_GBK" w:cs="Times New Roman"/>
          <w:i w:val="0"/>
          <w:caps w:val="0"/>
          <w:color w:val="000000"/>
          <w:spacing w:val="0"/>
          <w:kern w:val="0"/>
          <w:sz w:val="32"/>
          <w:szCs w:val="32"/>
          <w:lang w:val="en-US" w:eastAsia="zh-CN" w:bidi="ar"/>
        </w:rPr>
        <w:t>3.负责落实党管人才方针，承担人才工作牵头抓总职责，分析人才形势，制定人才政策，牵头协调服务，营造人才环境。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27"/>
        </w:rPr>
      </w:pPr>
      <w:r>
        <w:rPr>
          <w:rFonts w:hint="default" w:ascii="Times New Roman" w:hAnsi="Times New Roman" w:eastAsia="方正仿宋_GBK" w:cs="Times New Roman"/>
          <w:i w:val="0"/>
          <w:caps w:val="0"/>
          <w:color w:val="000000"/>
          <w:spacing w:val="0"/>
          <w:kern w:val="0"/>
          <w:sz w:val="32"/>
          <w:szCs w:val="32"/>
          <w:lang w:val="en-US" w:eastAsia="zh-CN" w:bidi="ar"/>
        </w:rPr>
        <w:t>4.负责全县公务员队伍建设及人民团体、群众团体和事业单位参照公务员法管理人员管理工作。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5.负责指导全县干部教育培训工作，制定并执行干部教育培训规划及政策规定；负责对全县干部监督工作提出意见并抓好落实，负责督促和检查《党政领导干部选拔任用工作条例》执行情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jc w:val="both"/>
        <w:textAlignment w:val="auto"/>
        <w:rPr>
          <w:rFonts w:hint="default" w:ascii="Times New Roman" w:hAnsi="Times New Roman" w:eastAsia="方正仿宋_GBK" w:cs="Times New Roman"/>
          <w:i w:val="0"/>
          <w:caps w:val="0"/>
          <w:color w:val="000000"/>
          <w:spacing w:val="0"/>
          <w:sz w:val="32"/>
          <w:szCs w:val="27"/>
        </w:rPr>
      </w:pPr>
      <w:r>
        <w:rPr>
          <w:rFonts w:hint="default" w:ascii="Times New Roman" w:hAnsi="Times New Roman" w:eastAsia="方正仿宋_GBK" w:cs="Times New Roman"/>
          <w:i w:val="0"/>
          <w:caps w:val="0"/>
          <w:color w:val="000000"/>
          <w:spacing w:val="0"/>
          <w:kern w:val="0"/>
          <w:sz w:val="32"/>
          <w:szCs w:val="32"/>
          <w:lang w:val="en-US" w:eastAsia="zh-CN" w:bidi="ar"/>
        </w:rPr>
        <w:t>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27"/>
        </w:rPr>
      </w:pPr>
      <w:r>
        <w:rPr>
          <w:rFonts w:hint="default" w:ascii="Times New Roman" w:hAnsi="Times New Roman" w:eastAsia="方正仿宋_GBK" w:cs="Times New Roman"/>
          <w:i w:val="0"/>
          <w:caps w:val="0"/>
          <w:color w:val="000000"/>
          <w:spacing w:val="0"/>
          <w:kern w:val="0"/>
          <w:sz w:val="32"/>
          <w:szCs w:val="32"/>
          <w:lang w:val="en-US" w:eastAsia="zh-CN" w:bidi="ar"/>
        </w:rPr>
        <w:t>6.负责抓好全县老干部工作。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27"/>
        </w:rPr>
      </w:pPr>
      <w:r>
        <w:rPr>
          <w:rFonts w:hint="default" w:ascii="Times New Roman" w:hAnsi="Times New Roman" w:eastAsia="方正仿宋_GBK" w:cs="Times New Roman"/>
          <w:i w:val="0"/>
          <w:caps w:val="0"/>
          <w:color w:val="000000"/>
          <w:spacing w:val="0"/>
          <w:kern w:val="0"/>
          <w:sz w:val="32"/>
          <w:szCs w:val="32"/>
          <w:lang w:val="en-US" w:eastAsia="zh-CN" w:bidi="ar"/>
        </w:rPr>
        <w:t>7.负责抓好县管领导班子和领导干部考核工作。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27"/>
        </w:rPr>
      </w:pPr>
      <w:r>
        <w:rPr>
          <w:rFonts w:hint="default" w:ascii="Times New Roman" w:hAnsi="Times New Roman" w:eastAsia="方正仿宋_GBK" w:cs="Times New Roman"/>
          <w:i w:val="0"/>
          <w:caps w:val="0"/>
          <w:color w:val="000000"/>
          <w:spacing w:val="0"/>
          <w:kern w:val="0"/>
          <w:sz w:val="32"/>
          <w:szCs w:val="32"/>
          <w:lang w:val="en-US" w:eastAsia="zh-CN" w:bidi="ar"/>
        </w:rPr>
        <w:t>8.负责抓好全县组织系统自身建设；负责全县组织工作调查研究工作。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27"/>
        </w:rPr>
      </w:pPr>
      <w:r>
        <w:rPr>
          <w:rFonts w:hint="default" w:ascii="Times New Roman" w:hAnsi="Times New Roman" w:eastAsia="方正仿宋_GBK" w:cs="Times New Roman"/>
          <w:i w:val="0"/>
          <w:caps w:val="0"/>
          <w:color w:val="000000"/>
          <w:spacing w:val="0"/>
          <w:kern w:val="0"/>
          <w:sz w:val="32"/>
          <w:szCs w:val="32"/>
          <w:lang w:val="en-US" w:eastAsia="zh-CN" w:bidi="ar"/>
        </w:rPr>
        <w:t>9.负责县委直属机关工作委员会、县委非公有制经济组织和社会组织党的建设工作。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27"/>
        </w:rPr>
      </w:pPr>
      <w:r>
        <w:rPr>
          <w:rFonts w:hint="default" w:ascii="Times New Roman" w:hAnsi="Times New Roman" w:eastAsia="方正仿宋_GBK" w:cs="Times New Roman"/>
          <w:i w:val="0"/>
          <w:caps w:val="0"/>
          <w:color w:val="000000"/>
          <w:spacing w:val="0"/>
          <w:kern w:val="0"/>
          <w:sz w:val="32"/>
          <w:szCs w:val="32"/>
          <w:lang w:val="en-US" w:eastAsia="zh-CN" w:bidi="ar"/>
        </w:rPr>
        <w:t>10.统一管理中共巫溪县委机构编制委员会办公室。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27"/>
        </w:rPr>
      </w:pPr>
      <w:r>
        <w:rPr>
          <w:rFonts w:hint="default" w:ascii="Times New Roman" w:hAnsi="Times New Roman" w:eastAsia="方正仿宋_GBK" w:cs="Times New Roman"/>
          <w:i w:val="0"/>
          <w:caps w:val="0"/>
          <w:color w:val="000000"/>
          <w:spacing w:val="0"/>
          <w:kern w:val="0"/>
          <w:sz w:val="32"/>
          <w:szCs w:val="32"/>
          <w:lang w:val="en-US" w:eastAsia="zh-CN" w:bidi="ar"/>
        </w:rPr>
        <w:t>11.完成县委交办的其他任务。</w:t>
      </w:r>
    </w:p>
    <w:p>
      <w:pPr>
        <w:pStyle w:val="11"/>
        <w:autoSpaceDE w:val="0"/>
        <w:ind w:left="0" w:leftChars="0" w:firstLine="640" w:firstLineChars="200"/>
        <w:jc w:val="both"/>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（二）机构设置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中共巫溪县委组织部机关行政编制24名。设部长1名，由县委常委兼任；常务副部长1名，副部长</w:t>
      </w:r>
      <w:r>
        <w:rPr>
          <w:rFonts w:hint="eastAsia" w:ascii="Times New Roman" w:hAnsi="Times New Roman" w:eastAsia="方正仿宋_GBK" w:cs="Times New Roman"/>
          <w:i w:val="0"/>
          <w:caps w:val="0"/>
          <w:color w:val="000000"/>
          <w:spacing w:val="0"/>
          <w:kern w:val="0"/>
          <w:sz w:val="32"/>
          <w:szCs w:val="32"/>
          <w:lang w:val="en-US" w:eastAsia="zh-CN" w:bidi="ar"/>
        </w:rPr>
        <w:t>4</w:t>
      </w:r>
      <w:r>
        <w:rPr>
          <w:rFonts w:hint="default" w:ascii="Times New Roman" w:hAnsi="Times New Roman" w:eastAsia="方正仿宋_GBK" w:cs="Times New Roman"/>
          <w:i w:val="0"/>
          <w:caps w:val="0"/>
          <w:color w:val="000000"/>
          <w:spacing w:val="0"/>
          <w:kern w:val="0"/>
          <w:sz w:val="32"/>
          <w:szCs w:val="32"/>
          <w:lang w:val="en-US" w:eastAsia="zh-CN" w:bidi="ar"/>
        </w:rPr>
        <w:t>名。县委直属机关工作委员会书记、县委非公有制经济组织和社会组织工作委员会书记、县委老干部局局长、县公务员局局长由部长、常务副部长或副部长兼任，不含其他兼职。内设机构设定为11个，领导职</w:t>
      </w:r>
      <w:r>
        <w:rPr>
          <w:rFonts w:hint="eastAsia" w:ascii="Times New Roman" w:hAnsi="Times New Roman" w:eastAsia="方正仿宋_GBK" w:cs="Times New Roman"/>
          <w:i w:val="0"/>
          <w:caps w:val="0"/>
          <w:color w:val="000000"/>
          <w:spacing w:val="0"/>
          <w:kern w:val="0"/>
          <w:sz w:val="32"/>
          <w:szCs w:val="32"/>
          <w:lang w:val="en-US" w:eastAsia="zh-CN" w:bidi="ar"/>
        </w:rPr>
        <w:t>数按1名配备，其中行政职能科室10个，事业职能1个。</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二、</w:t>
      </w:r>
      <w:r>
        <w:rPr>
          <w:rStyle w:val="10"/>
          <w:rFonts w:hint="eastAsia" w:ascii="黑体" w:hAnsi="黑体" w:eastAsia="黑体" w:cs="黑体"/>
          <w:b w:val="0"/>
          <w:bCs/>
          <w:sz w:val="32"/>
          <w:szCs w:val="32"/>
          <w:shd w:val="clear" w:color="auto" w:fill="FFFFFF"/>
          <w:lang w:eastAsia="zh-CN"/>
        </w:rPr>
        <w:t>单位</w:t>
      </w:r>
      <w:r>
        <w:rPr>
          <w:rStyle w:val="10"/>
          <w:rFonts w:ascii="黑体" w:hAnsi="黑体" w:eastAsia="黑体" w:cs="黑体"/>
          <w:b w:val="0"/>
          <w:bCs/>
          <w:sz w:val="32"/>
          <w:szCs w:val="32"/>
          <w:shd w:val="clear" w:color="auto" w:fill="FFFFFF"/>
        </w:rPr>
        <w:t>决算</w:t>
      </w:r>
      <w:r>
        <w:rPr>
          <w:rStyle w:val="10"/>
          <w:rFonts w:hint="eastAsia" w:ascii="黑体" w:hAnsi="黑体" w:eastAsia="黑体" w:cs="黑体"/>
          <w:b w:val="0"/>
          <w:bCs/>
          <w:sz w:val="32"/>
          <w:szCs w:val="32"/>
          <w:shd w:val="clear" w:color="auto" w:fill="FFFFFF"/>
          <w:lang w:eastAsia="zh-CN"/>
        </w:rPr>
        <w:t>收支</w:t>
      </w:r>
      <w:r>
        <w:rPr>
          <w:rStyle w:val="10"/>
          <w:rFonts w:ascii="黑体" w:hAnsi="黑体" w:eastAsia="黑体" w:cs="黑体"/>
          <w:b w:val="0"/>
          <w:bCs/>
          <w:sz w:val="32"/>
          <w:szCs w:val="32"/>
          <w:shd w:val="clear" w:color="auto" w:fill="FFFFFF"/>
        </w:rPr>
        <w:t>情况说明</w:t>
      </w:r>
    </w:p>
    <w:p>
      <w:pPr>
        <w:pStyle w:val="11"/>
        <w:autoSpaceDE w:val="0"/>
        <w:ind w:left="0" w:leftChars="0" w:firstLine="640" w:firstLineChars="200"/>
        <w:jc w:val="both"/>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（一）收入支出决算总体情况说明</w:t>
      </w:r>
    </w:p>
    <w:p>
      <w:pPr>
        <w:pStyle w:val="11"/>
        <w:autoSpaceDE w:val="0"/>
        <w:ind w:firstLine="643"/>
        <w:jc w:val="both"/>
        <w:rPr>
          <w:rFonts w:hint="default" w:ascii="Times New Roman" w:hAnsi="Times New Roman" w:eastAsia="方正仿宋_GBK" w:cs="Times New Roman"/>
          <w:i w:val="0"/>
          <w:caps w:val="0"/>
          <w:color w:val="000000"/>
          <w:spacing w:val="0"/>
          <w:kern w:val="0"/>
          <w:sz w:val="32"/>
          <w:szCs w:val="32"/>
          <w:lang w:val="en-US" w:eastAsia="zh-CN" w:bidi="ar"/>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i w:val="0"/>
          <w:caps w:val="0"/>
          <w:color w:val="000000"/>
          <w:spacing w:val="0"/>
          <w:kern w:val="0"/>
          <w:sz w:val="32"/>
          <w:szCs w:val="32"/>
          <w:lang w:val="en-US" w:eastAsia="zh-CN" w:bidi="ar"/>
        </w:rPr>
        <w:t>2024年度收入总计1427.65万元，支出总计1427.65万元。收、支与2023年度相比，减少326.97万元，下降18.6%，主要原因：一是2024年我单位减少了党员互助、2024关于给予公务员（参公人员）记三等功的奖励经费等项目的预算；二是2024年非公书记、指导员补贴及非公活动经费等费用没有拨付完，于2025年才拨付；三是2024年整修党群服务中心和打造党建示范点费用较2023年预算有所减少；四是严格贯彻执行中央八项规定精神，厉行节约。</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i w:val="0"/>
          <w:caps w:val="0"/>
          <w:color w:val="000000"/>
          <w:spacing w:val="0"/>
          <w:kern w:val="0"/>
          <w:sz w:val="32"/>
          <w:szCs w:val="32"/>
          <w:lang w:val="en-US" w:eastAsia="zh-CN" w:bidi="ar"/>
        </w:rPr>
        <w:t>2024年度收入合计1427.65万元，与2023年度相比，减少326.97万元，下降18.6%，主要原因：一是2024年我单位减少了党员互助、2024关于给予公务员（参公人员）记三等功的奖励经费等项目的预算；二是2024年非公书记、指导员补贴及非公活动经费等费用没有拨付完，于2025年才拨付；三是2024年整修党群服务中心和打造党建示范点费用较2023年预算有所减少；四是严格贯彻执行中央八项规定精神，厉行节约。其中：财政拨款收入1427.65万元，占100.00%；事业收入0.00万元，占0.00%；经营收入0.00万元，占0.00%；其他收入0.00万元，占0.00%。此外，使用非财政拨款结余和专用结余0.00万元，年初结转和结余0.00万元。</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i w:val="0"/>
          <w:caps w:val="0"/>
          <w:color w:val="000000"/>
          <w:spacing w:val="0"/>
          <w:kern w:val="0"/>
          <w:sz w:val="32"/>
          <w:szCs w:val="32"/>
          <w:lang w:val="en-US" w:eastAsia="zh-CN" w:bidi="ar"/>
        </w:rPr>
        <w:t>2024年度支出合计1427.65万元，与2023年度相比，减少326.97万元，下降18.6%，主要原因：一是2024年我单位减少了党员互助、2024关于给予公务员（参公人员）记三等功的奖励经费等项目的预算；二是2024年非公书记、指导员补贴及非公活动经费等费用没有拨付完，于2025年才拨付；三是2024年整修党群服务中心和打造党建示范点费用较2023年预算有所减少；四是严格贯彻执行中央八项规定精神，厉行节约。其中：基本支出692.43万元，占48.50%；项目支出735.22万元，占51.50%；经营支出0.00万元，占0.00%。此外，结余分配0.00万元。</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2023年、2024年年度末结转和结余都为0.00万元，故无增减。</w:t>
      </w:r>
    </w:p>
    <w:p>
      <w:pPr>
        <w:pStyle w:val="11"/>
        <w:autoSpaceDE w:val="0"/>
        <w:ind w:firstLine="643"/>
        <w:rPr>
          <w:rFonts w:hint="default" w:ascii="Times New Roman" w:hAnsi="Times New Roman" w:eastAsia="方正楷体_GBK" w:cs="方正楷体_GBK"/>
          <w:sz w:val="32"/>
          <w:szCs w:val="32"/>
          <w:lang w:val="en-US" w:eastAsia="zh-CN" w:bidi="ar-SA"/>
        </w:rPr>
      </w:pPr>
      <w:r>
        <w:rPr>
          <w:rFonts w:hint="default" w:ascii="Times New Roman" w:hAnsi="Times New Roman" w:eastAsia="方正楷体_GBK" w:cs="方正楷体_GBK"/>
          <w:sz w:val="32"/>
          <w:szCs w:val="32"/>
          <w:lang w:val="en-US" w:eastAsia="zh-CN" w:bidi="ar-SA"/>
        </w:rPr>
        <w:t>（二）财政拨款收入支出决算总体情况说明</w:t>
      </w:r>
    </w:p>
    <w:p>
      <w:pPr>
        <w:pStyle w:val="11"/>
        <w:autoSpaceDE w:val="0"/>
        <w:ind w:left="0" w:leftChars="0" w:firstLine="640"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度财政拨款收、支总计1427.65万元。与202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年相比，财政拨款收、支总计各减少326.97万元，下降18.6%。主要原因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i w:val="0"/>
          <w:caps w:val="0"/>
          <w:color w:val="000000"/>
          <w:spacing w:val="0"/>
          <w:kern w:val="0"/>
          <w:sz w:val="32"/>
          <w:szCs w:val="32"/>
          <w:lang w:val="en-US" w:eastAsia="zh-CN" w:bidi="ar"/>
        </w:rPr>
        <w:t>一是2024年我单位减少了党员互助、2024关于给予公务员（参公人员）记三等功的奖励经费等项目的预算；二是2024年非公书记、指导员补贴及非公活动经费等费用没有拨付完，于2025年才拨付；三是2024年整修党群服务中心和打造党建示范点费用较2023年预算有所减少；四是严格贯彻执行中央八项规定精神，厉行节约。</w:t>
      </w:r>
    </w:p>
    <w:p>
      <w:pPr>
        <w:pStyle w:val="11"/>
        <w:autoSpaceDE w:val="0"/>
        <w:ind w:left="0" w:leftChars="0" w:firstLine="640" w:firstLineChars="200"/>
        <w:jc w:val="both"/>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Cs/>
          <w:color w:val="000000"/>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i w:val="0"/>
          <w:caps w:val="0"/>
          <w:color w:val="000000"/>
          <w:spacing w:val="0"/>
          <w:kern w:val="0"/>
          <w:sz w:val="32"/>
          <w:szCs w:val="32"/>
          <w:lang w:val="en-US" w:eastAsia="zh-CN" w:bidi="ar"/>
        </w:rPr>
        <w:t>2024年度一般公共预算财政拨款收入1427.65万元，与2023年度相比，减少326.97万元，下降18.6%。主要原因：一是2024年我单位减少了党员互助、2024关于给予公务员（参公人员）记三等功的奖励经费等项目的预算；二是2024年非公书记、指导员补贴及非公活动经费等费用没有拨付完，于2025年才拨付；三是2024年整修党群服务中心和打造党建示范点费用较2023年预算有所减少；四是严格贯彻执行中央八项规定精神，厉行节约。较年初预算数增加39.14万元，增长2.8%。主要原因：</w:t>
      </w:r>
      <w:r>
        <w:rPr>
          <w:rFonts w:hint="default" w:ascii="Times New Roman" w:hAnsi="Times New Roman" w:eastAsia="方正仿宋_GBK" w:cs="Times New Roman"/>
          <w:kern w:val="2"/>
          <w:sz w:val="32"/>
          <w:szCs w:val="32"/>
          <w:highlight w:val="none"/>
          <w:lang w:val="en-US" w:eastAsia="zh-CN"/>
        </w:rPr>
        <w:t>根据溪人社退[202</w:t>
      </w:r>
      <w:r>
        <w:rPr>
          <w:rFonts w:hint="default" w:ascii="Times New Roman" w:hAnsi="Times New Roman" w:eastAsia="方正仿宋_GBK" w:cs="Times New Roman"/>
          <w:bCs/>
          <w:color w:val="000000"/>
          <w:sz w:val="32"/>
          <w:szCs w:val="32"/>
          <w:lang w:val="en-US" w:eastAsia="zh-CN"/>
        </w:rPr>
        <w:t>4]</w:t>
      </w:r>
      <w:r>
        <w:rPr>
          <w:rFonts w:hint="default" w:ascii="Times New Roman" w:hAnsi="Times New Roman" w:eastAsia="方正仿宋_GBK" w:cs="Times New Roman"/>
          <w:bCs/>
          <w:color w:val="000000"/>
          <w:sz w:val="32"/>
          <w:szCs w:val="32"/>
          <w:lang w:eastAsia="zh-CN"/>
        </w:rPr>
        <w:t>170</w:t>
      </w:r>
      <w:r>
        <w:rPr>
          <w:rFonts w:hint="default" w:ascii="Times New Roman" w:hAnsi="Times New Roman" w:eastAsia="方正仿宋_GBK" w:cs="Times New Roman"/>
          <w:bCs/>
          <w:color w:val="000000"/>
          <w:sz w:val="32"/>
          <w:szCs w:val="32"/>
          <w:lang w:val="en-US" w:eastAsia="zh-CN"/>
        </w:rPr>
        <w:t>号追加1名退休人员一次性退休补贴</w:t>
      </w:r>
      <w:r>
        <w:rPr>
          <w:rFonts w:hint="default" w:ascii="Times New Roman" w:hAnsi="Times New Roman" w:eastAsia="方正仿宋_GBK" w:cs="Times New Roman"/>
          <w:bCs/>
          <w:color w:val="000000"/>
          <w:sz w:val="32"/>
          <w:szCs w:val="32"/>
          <w:lang w:eastAsia="zh-CN"/>
        </w:rPr>
        <w:t>26172.00</w:t>
      </w:r>
      <w:r>
        <w:rPr>
          <w:rFonts w:hint="default" w:ascii="Times New Roman" w:hAnsi="Times New Roman" w:eastAsia="方正仿宋_GBK" w:cs="Times New Roman"/>
          <w:bCs/>
          <w:color w:val="000000"/>
          <w:sz w:val="32"/>
          <w:szCs w:val="32"/>
          <w:lang w:val="en-US" w:eastAsia="zh-CN"/>
        </w:rPr>
        <w:t>元</w:t>
      </w:r>
      <w:r>
        <w:rPr>
          <w:rFonts w:hint="default" w:ascii="Times New Roman" w:hAnsi="Times New Roman" w:eastAsia="方正仿宋_GBK" w:cs="Times New Roman"/>
          <w:bCs/>
          <w:color w:val="000000"/>
          <w:sz w:val="32"/>
          <w:szCs w:val="32"/>
          <w:lang w:eastAsia="zh-CN"/>
        </w:rPr>
        <w:t>；溪人社退[2024]216号</w:t>
      </w:r>
      <w:r>
        <w:rPr>
          <w:rFonts w:hint="default" w:ascii="Times New Roman" w:hAnsi="Times New Roman" w:eastAsia="方正仿宋_GBK" w:cs="Times New Roman"/>
          <w:bCs/>
          <w:color w:val="000000"/>
          <w:sz w:val="32"/>
          <w:szCs w:val="32"/>
          <w:lang w:val="en-US" w:eastAsia="zh-CN"/>
        </w:rPr>
        <w:t>追加1名退休职工死亡抚恤金</w:t>
      </w:r>
      <w:r>
        <w:rPr>
          <w:rFonts w:hint="default" w:ascii="Times New Roman" w:hAnsi="Times New Roman" w:eastAsia="方正仿宋_GBK" w:cs="Times New Roman"/>
          <w:bCs/>
          <w:color w:val="000000"/>
          <w:sz w:val="32"/>
          <w:szCs w:val="32"/>
          <w:lang w:eastAsia="zh-CN"/>
        </w:rPr>
        <w:t>391777.20</w:t>
      </w:r>
      <w:r>
        <w:rPr>
          <w:rFonts w:hint="default" w:ascii="Times New Roman" w:hAnsi="Times New Roman" w:eastAsia="方正仿宋_GBK" w:cs="Times New Roman"/>
          <w:bCs/>
          <w:color w:val="000000"/>
          <w:sz w:val="32"/>
          <w:szCs w:val="32"/>
          <w:lang w:val="en-US" w:eastAsia="zh-CN"/>
        </w:rPr>
        <w:t>元；</w:t>
      </w:r>
      <w:r>
        <w:rPr>
          <w:rFonts w:hint="default" w:ascii="Times New Roman" w:hAnsi="Times New Roman" w:eastAsia="方正仿宋_GBK" w:cs="Times New Roman"/>
          <w:bCs/>
          <w:color w:val="000000"/>
          <w:sz w:val="32"/>
          <w:szCs w:val="32"/>
          <w:lang w:eastAsia="zh-CN"/>
        </w:rPr>
        <w:t>但年底结算时，扣除了26542.59元</w:t>
      </w:r>
      <w:r>
        <w:rPr>
          <w:rFonts w:hint="default" w:ascii="Times New Roman" w:hAnsi="Times New Roman" w:eastAsia="方正仿宋_GBK" w:cs="Times New Roman"/>
          <w:bCs/>
          <w:color w:val="000000"/>
          <w:sz w:val="32"/>
          <w:szCs w:val="32"/>
          <w:lang w:val="en-US" w:eastAsia="zh-CN"/>
        </w:rPr>
        <w:t>。</w:t>
      </w:r>
    </w:p>
    <w:p>
      <w:pPr>
        <w:pStyle w:val="11"/>
        <w:autoSpaceDE w:val="0"/>
        <w:ind w:firstLine="643"/>
        <w:jc w:val="both"/>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故预算较年初增加了39.14万元，增长了2.8%。此外，年初财政拨款结转和结余0.00万元。</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1427.65</w:t>
      </w:r>
      <w:r>
        <w:rPr>
          <w:rFonts w:hint="default" w:ascii="Times New Roman" w:hAnsi="Times New Roman" w:eastAsia="方正仿宋_GBK" w:cs="Times New Roman"/>
          <w:sz w:val="32"/>
          <w:szCs w:val="32"/>
          <w:shd w:val="clear" w:color="auto" w:fill="FFFFFF"/>
        </w:rPr>
        <w:t>万元，与2023年度相比，减少326.97万元，下降18.6%。主要原因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i w:val="0"/>
          <w:caps w:val="0"/>
          <w:color w:val="000000"/>
          <w:spacing w:val="0"/>
          <w:kern w:val="0"/>
          <w:sz w:val="32"/>
          <w:szCs w:val="32"/>
          <w:lang w:val="en-US" w:eastAsia="zh-CN" w:bidi="ar"/>
        </w:rPr>
        <w:t>一是2024年我单位减少了党员互助、2024关于给予公务员（参公人员）记三等功的奖励经费等项目的预算；二是2024年非公书记、指导员补贴及非公活动经费等费用没有拨付完，于2025年才拨付；三是2024年整修党群服务中心和打造党建示范点费用较2023年预算有所减少；四是严格贯彻执行中央八项规定精神，厉行节约。</w:t>
      </w:r>
      <w:r>
        <w:rPr>
          <w:rFonts w:hint="default" w:ascii="Times New Roman" w:hAnsi="Times New Roman" w:eastAsia="方正仿宋_GBK" w:cs="Times New Roman"/>
          <w:sz w:val="32"/>
          <w:szCs w:val="32"/>
          <w:shd w:val="clear" w:color="auto" w:fill="FFFFFF"/>
        </w:rPr>
        <w:t>较年初预算数增加39.14万元，增长2.8%。主要原因是</w:t>
      </w:r>
      <w:r>
        <w:rPr>
          <w:rFonts w:hint="default" w:ascii="Times New Roman" w:hAnsi="Times New Roman" w:eastAsia="方正仿宋_GBK" w:cs="Times New Roman"/>
          <w:kern w:val="2"/>
          <w:sz w:val="32"/>
          <w:szCs w:val="32"/>
          <w:highlight w:val="none"/>
          <w:lang w:val="en-US" w:eastAsia="zh-CN"/>
        </w:rPr>
        <w:t>根据溪人社退[202</w:t>
      </w:r>
      <w:r>
        <w:rPr>
          <w:rFonts w:hint="default" w:ascii="Times New Roman" w:hAnsi="Times New Roman" w:eastAsia="方正仿宋_GBK" w:cs="Times New Roman"/>
          <w:bCs/>
          <w:color w:val="000000"/>
          <w:sz w:val="32"/>
          <w:szCs w:val="32"/>
          <w:lang w:val="en-US" w:eastAsia="zh-CN"/>
        </w:rPr>
        <w:t>4]</w:t>
      </w:r>
      <w:r>
        <w:rPr>
          <w:rFonts w:hint="default" w:ascii="Times New Roman" w:hAnsi="Times New Roman" w:eastAsia="方正仿宋_GBK" w:cs="Times New Roman"/>
          <w:bCs/>
          <w:color w:val="000000"/>
          <w:sz w:val="32"/>
          <w:szCs w:val="32"/>
          <w:lang w:eastAsia="zh-CN"/>
        </w:rPr>
        <w:t>170</w:t>
      </w:r>
      <w:r>
        <w:rPr>
          <w:rFonts w:hint="default" w:ascii="Times New Roman" w:hAnsi="Times New Roman" w:eastAsia="方正仿宋_GBK" w:cs="Times New Roman"/>
          <w:bCs/>
          <w:color w:val="000000"/>
          <w:sz w:val="32"/>
          <w:szCs w:val="32"/>
          <w:lang w:val="en-US" w:eastAsia="zh-CN"/>
        </w:rPr>
        <w:t>号追加1名退休人员一次性退休补贴</w:t>
      </w:r>
      <w:r>
        <w:rPr>
          <w:rFonts w:hint="default" w:ascii="Times New Roman" w:hAnsi="Times New Roman" w:eastAsia="方正仿宋_GBK" w:cs="Times New Roman"/>
          <w:bCs/>
          <w:color w:val="000000"/>
          <w:sz w:val="32"/>
          <w:szCs w:val="32"/>
          <w:lang w:eastAsia="zh-CN"/>
        </w:rPr>
        <w:t>26172.00</w:t>
      </w:r>
      <w:r>
        <w:rPr>
          <w:rFonts w:hint="default" w:ascii="Times New Roman" w:hAnsi="Times New Roman" w:eastAsia="方正仿宋_GBK" w:cs="Times New Roman"/>
          <w:bCs/>
          <w:color w:val="000000"/>
          <w:sz w:val="32"/>
          <w:szCs w:val="32"/>
          <w:lang w:val="en-US" w:eastAsia="zh-CN"/>
        </w:rPr>
        <w:t>元</w:t>
      </w:r>
      <w:r>
        <w:rPr>
          <w:rFonts w:hint="default" w:ascii="Times New Roman" w:hAnsi="Times New Roman" w:eastAsia="方正仿宋_GBK" w:cs="Times New Roman"/>
          <w:bCs/>
          <w:color w:val="000000"/>
          <w:sz w:val="32"/>
          <w:szCs w:val="32"/>
          <w:lang w:eastAsia="zh-CN"/>
        </w:rPr>
        <w:t>；溪人社退[2024]216号</w:t>
      </w:r>
      <w:r>
        <w:rPr>
          <w:rFonts w:hint="default" w:ascii="Times New Roman" w:hAnsi="Times New Roman" w:eastAsia="方正仿宋_GBK" w:cs="Times New Roman"/>
          <w:bCs/>
          <w:color w:val="000000"/>
          <w:sz w:val="32"/>
          <w:szCs w:val="32"/>
          <w:lang w:val="en-US" w:eastAsia="zh-CN"/>
        </w:rPr>
        <w:t>追加1名退休职工死亡抚恤</w:t>
      </w:r>
      <w:r>
        <w:rPr>
          <w:rFonts w:hint="default" w:ascii="Times New Roman" w:hAnsi="Times New Roman" w:eastAsia="方正仿宋_GBK" w:cs="Times New Roman"/>
          <w:bCs/>
          <w:color w:val="000000"/>
          <w:sz w:val="32"/>
          <w:szCs w:val="32"/>
          <w:lang w:eastAsia="zh-CN"/>
        </w:rPr>
        <w:t>391777.20</w:t>
      </w:r>
      <w:r>
        <w:rPr>
          <w:rFonts w:hint="default" w:ascii="Times New Roman" w:hAnsi="Times New Roman" w:eastAsia="方正仿宋_GBK" w:cs="Times New Roman"/>
          <w:bCs/>
          <w:color w:val="000000"/>
          <w:sz w:val="32"/>
          <w:szCs w:val="32"/>
          <w:lang w:val="en-US" w:eastAsia="zh-CN"/>
        </w:rPr>
        <w:t>元；</w:t>
      </w:r>
      <w:r>
        <w:rPr>
          <w:rFonts w:hint="default" w:ascii="Times New Roman" w:hAnsi="Times New Roman" w:eastAsia="方正仿宋_GBK" w:cs="Times New Roman"/>
          <w:bCs/>
          <w:color w:val="000000"/>
          <w:sz w:val="32"/>
          <w:szCs w:val="32"/>
          <w:lang w:eastAsia="zh-CN"/>
        </w:rPr>
        <w:t>但年底结算时，扣除了26542.59元，</w:t>
      </w:r>
      <w:r>
        <w:rPr>
          <w:rFonts w:hint="default" w:ascii="Times New Roman" w:hAnsi="Times New Roman" w:eastAsia="方正仿宋_GBK" w:cs="Times New Roman"/>
          <w:bCs/>
          <w:color w:val="000000"/>
          <w:sz w:val="32"/>
          <w:szCs w:val="32"/>
          <w:lang w:val="en-US" w:eastAsia="zh-CN"/>
        </w:rPr>
        <w:t>故</w:t>
      </w:r>
      <w:r>
        <w:rPr>
          <w:rFonts w:hint="default" w:ascii="Times New Roman" w:hAnsi="Times New Roman" w:eastAsia="方正仿宋_GBK" w:cs="Times New Roman"/>
          <w:i w:val="0"/>
          <w:caps w:val="0"/>
          <w:color w:val="000000"/>
          <w:spacing w:val="0"/>
          <w:kern w:val="0"/>
          <w:sz w:val="32"/>
          <w:szCs w:val="32"/>
          <w:lang w:val="en-US" w:eastAsia="zh-CN" w:bidi="ar"/>
        </w:rPr>
        <w:t>增长了2.8%。</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2023年、2024年年度末结转和结余都为0.00万元，故无增减。</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（1）一般公共服务支出1268.34万元，占88.84%，较年初预算数增加70.48万元，增长5.9%，主要原因是2024年增加了主题教育项目、有一名干部退休及死亡的相关抚恤金，故费用有所增加。</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（2）社会保障与就业支出90.10万元，占6.31%，较年初预算数减少12.83万元，下降12.5%，主要原因是2024年初，我部与档案管理中心、党员教育中心分开预算，故社会保障与就业支出较年初预算减少。</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28.64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shd w:val="clear" w:color="auto" w:fill="FFFFFF"/>
        </w:rPr>
        <w:t>%，较年初预算数减少8.78万元，下降23.5%，主要原因是</w:t>
      </w:r>
      <w:r>
        <w:rPr>
          <w:rFonts w:hint="default" w:ascii="Times New Roman" w:hAnsi="Times New Roman" w:eastAsia="方正仿宋_GBK" w:cs="Times New Roman"/>
          <w:i w:val="0"/>
          <w:caps w:val="0"/>
          <w:color w:val="000000"/>
          <w:spacing w:val="0"/>
          <w:kern w:val="0"/>
          <w:sz w:val="32"/>
          <w:szCs w:val="32"/>
          <w:lang w:val="en-US" w:eastAsia="zh-CN" w:bidi="ar"/>
        </w:rPr>
        <w:t>我部与档案管理中心、党员教育中心分开预算，故卫生健康支出较年初预算减少。</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住房保障支出40.58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2.84</w:t>
      </w:r>
      <w:r>
        <w:rPr>
          <w:rFonts w:hint="default" w:ascii="Times New Roman" w:hAnsi="Times New Roman" w:eastAsia="方正仿宋_GBK" w:cs="Times New Roman"/>
          <w:sz w:val="32"/>
          <w:szCs w:val="32"/>
          <w:shd w:val="clear" w:color="auto" w:fill="FFFFFF"/>
        </w:rPr>
        <w:t>%，较年初预算数减少9.72万元，下降19.3%，主要原因是</w:t>
      </w:r>
      <w:r>
        <w:rPr>
          <w:rFonts w:hint="default" w:ascii="Times New Roman" w:hAnsi="Times New Roman" w:eastAsia="方正仿宋_GBK" w:cs="Times New Roman"/>
          <w:i w:val="0"/>
          <w:caps w:val="0"/>
          <w:color w:val="000000"/>
          <w:spacing w:val="0"/>
          <w:kern w:val="0"/>
          <w:sz w:val="32"/>
          <w:szCs w:val="32"/>
          <w:lang w:val="en-US" w:eastAsia="zh-CN" w:bidi="ar"/>
        </w:rPr>
        <w:t>我部与档案管理中心、党员教育中心分开预算，故</w:t>
      </w:r>
      <w:r>
        <w:rPr>
          <w:rFonts w:hint="default" w:ascii="Times New Roman" w:hAnsi="Times New Roman" w:eastAsia="方正仿宋_GBK" w:cs="Times New Roman"/>
          <w:sz w:val="32"/>
          <w:szCs w:val="32"/>
        </w:rPr>
        <w:t>住房保障</w:t>
      </w:r>
      <w:r>
        <w:rPr>
          <w:rFonts w:hint="default" w:ascii="Times New Roman" w:hAnsi="Times New Roman" w:eastAsia="方正仿宋_GBK" w:cs="Times New Roman"/>
          <w:i w:val="0"/>
          <w:caps w:val="0"/>
          <w:color w:val="000000"/>
          <w:spacing w:val="0"/>
          <w:kern w:val="0"/>
          <w:sz w:val="32"/>
          <w:szCs w:val="32"/>
          <w:lang w:val="en-US" w:eastAsia="zh-CN" w:bidi="ar"/>
        </w:rPr>
        <w:t>支出较年初预算减少。</w:t>
      </w:r>
    </w:p>
    <w:p>
      <w:pPr>
        <w:pStyle w:val="11"/>
        <w:autoSpaceDE w:val="0"/>
        <w:ind w:left="0" w:leftChars="0" w:firstLine="640" w:firstLineChars="200"/>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692.43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607.07</w:t>
      </w:r>
      <w:r>
        <w:rPr>
          <w:rFonts w:hint="default" w:ascii="Times New Roman" w:hAnsi="Times New Roman" w:eastAsia="方正仿宋_GBK" w:cs="Times New Roman"/>
          <w:sz w:val="32"/>
          <w:szCs w:val="32"/>
          <w:shd w:val="clear" w:color="auto" w:fill="FFFFFF"/>
        </w:rPr>
        <w:t>万元，与2023年度相比，减少110.81万元，下降15.4%，主要原因是主要原因是</w:t>
      </w:r>
      <w:r>
        <w:rPr>
          <w:rFonts w:hint="default" w:ascii="Times New Roman" w:hAnsi="Times New Roman" w:eastAsia="方正仿宋_GBK" w:cs="Times New Roman"/>
          <w:i w:val="0"/>
          <w:caps w:val="0"/>
          <w:color w:val="000000"/>
          <w:spacing w:val="0"/>
          <w:kern w:val="0"/>
          <w:sz w:val="32"/>
          <w:szCs w:val="32"/>
          <w:lang w:val="en-US" w:eastAsia="zh-CN" w:bidi="ar"/>
        </w:rPr>
        <w:t>我部与档案管理中心、党员教育中心分开预算，故人员经费较2023年下降。</w:t>
      </w:r>
      <w:r>
        <w:rPr>
          <w:rFonts w:hint="default" w:ascii="Times New Roman" w:hAnsi="Times New Roman" w:eastAsia="方正仿宋_GBK" w:cs="Times New Roman"/>
          <w:sz w:val="32"/>
          <w:szCs w:val="32"/>
          <w:shd w:val="clear" w:color="auto" w:fill="FFFFFF"/>
        </w:rPr>
        <w:t>人员经费用途主要</w:t>
      </w:r>
      <w:r>
        <w:rPr>
          <w:rFonts w:hint="default" w:ascii="Times New Roman" w:hAnsi="Times New Roman" w:eastAsia="方正仿宋_GBK" w:cs="Times New Roman"/>
          <w:i w:val="0"/>
          <w:caps w:val="0"/>
          <w:color w:val="000000"/>
          <w:spacing w:val="0"/>
          <w:kern w:val="0"/>
          <w:sz w:val="32"/>
          <w:szCs w:val="32"/>
          <w:lang w:val="en-US" w:eastAsia="zh-CN" w:bidi="ar"/>
        </w:rPr>
        <w:t>包括包括基本工资、津贴补贴、奖金、伙食补助、绩效工资、机关事业单位基本养老保险费、职业年金缴费、职工基本医疗保险缴费、住房公积金、其他工资福利支出、生活费补助、医疗费补助。</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85.36</w:t>
      </w:r>
      <w:r>
        <w:rPr>
          <w:rFonts w:hint="default" w:ascii="Times New Roman" w:hAnsi="Times New Roman" w:eastAsia="方正仿宋_GBK" w:cs="Times New Roman"/>
          <w:sz w:val="32"/>
          <w:szCs w:val="32"/>
          <w:shd w:val="clear" w:color="auto" w:fill="FFFFFF"/>
        </w:rPr>
        <w:t>万元，与2023年度相比，减少4.15万元，下降4.6%，主要原因是主要原因是</w:t>
      </w:r>
      <w:r>
        <w:rPr>
          <w:rFonts w:hint="default" w:ascii="Times New Roman" w:hAnsi="Times New Roman" w:eastAsia="方正仿宋_GBK" w:cs="Times New Roman"/>
          <w:i w:val="0"/>
          <w:caps w:val="0"/>
          <w:color w:val="000000"/>
          <w:spacing w:val="0"/>
          <w:kern w:val="0"/>
          <w:sz w:val="32"/>
          <w:szCs w:val="32"/>
          <w:lang w:val="en-US" w:eastAsia="zh-CN" w:bidi="ar"/>
        </w:rPr>
        <w:t>我部与档案管理中心、党员教育中心分开预算，故公用经费较2023年下降。公用经费用途主要包括办公费、印刷费、邮电费、水电费、物业管理费、差旅费、会议费、培训费、公务接待费、工会经费、福利费、公务用车运行维护费、其他交通费用、维修费及其他商品和服务支出。</w:t>
      </w:r>
    </w:p>
    <w:p>
      <w:pPr>
        <w:pStyle w:val="11"/>
        <w:autoSpaceDE w:val="0"/>
        <w:ind w:left="0" w:leftChars="0" w:firstLine="640" w:firstLineChars="200"/>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（五）政府性基金预算收支决算情况说明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本单位2024年度无政府性基金预算财政拨款收支。</w:t>
      </w:r>
    </w:p>
    <w:p>
      <w:pPr>
        <w:pStyle w:val="11"/>
        <w:autoSpaceDE w:val="0"/>
        <w:ind w:left="0" w:leftChars="0" w:firstLine="640" w:firstLineChars="200"/>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本单位2024年度无国有资本经营预算财政拨款支出。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w:t>
      </w:r>
      <w:r>
        <w:rPr>
          <w:rStyle w:val="10"/>
          <w:rFonts w:hint="default" w:ascii="Times New Roman" w:hAnsi="Times New Roman" w:eastAsia="黑体" w:cs="Times New Roman"/>
          <w:b w:val="0"/>
          <w:bCs/>
          <w:sz w:val="32"/>
          <w:szCs w:val="32"/>
          <w:shd w:val="clear" w:color="auto" w:fill="FFFFFF"/>
          <w:lang w:eastAsia="zh-CN"/>
        </w:rPr>
        <w:t>财政拨款</w:t>
      </w:r>
      <w:r>
        <w:rPr>
          <w:rStyle w:val="10"/>
          <w:rFonts w:hint="default" w:ascii="Times New Roman" w:hAnsi="Times New Roman" w:eastAsia="黑体" w:cs="Times New Roman"/>
          <w:b w:val="0"/>
          <w:bCs/>
          <w:sz w:val="32"/>
          <w:szCs w:val="32"/>
          <w:shd w:val="clear" w:color="auto" w:fill="FFFFFF"/>
        </w:rPr>
        <w:t>“三公”经费情况说明</w:t>
      </w:r>
    </w:p>
    <w:p>
      <w:pPr>
        <w:pStyle w:val="11"/>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方正楷体_GBK" w:hAnsi="方正楷体_GBK" w:eastAsia="方正楷体_GBK" w:cs="方正楷体_GBK"/>
          <w:b w:val="0"/>
          <w:bCs w:val="0"/>
          <w:sz w:val="32"/>
          <w:szCs w:val="32"/>
          <w:shd w:val="clear" w:color="auto" w:fill="FFFFFF"/>
          <w:lang w:val="en-US" w:eastAsia="zh-CN"/>
        </w:rPr>
        <w:t>（一）“三公”经费支出总体情况说明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4.23</w:t>
      </w:r>
      <w:r>
        <w:rPr>
          <w:rFonts w:hint="default" w:ascii="Times New Roman" w:hAnsi="Times New Roman" w:eastAsia="方正仿宋_GBK" w:cs="Times New Roman"/>
          <w:sz w:val="32"/>
          <w:szCs w:val="32"/>
          <w:shd w:val="clear" w:color="auto" w:fill="FFFFFF"/>
        </w:rPr>
        <w:t>万元，较年初预算数减少2.77万元，下降39.6%，</w:t>
      </w:r>
      <w:r>
        <w:rPr>
          <w:rFonts w:hint="default" w:ascii="Times New Roman" w:hAnsi="Times New Roman" w:eastAsia="方正仿宋_GBK" w:cs="Times New Roman"/>
          <w:i w:val="0"/>
          <w:caps w:val="0"/>
          <w:color w:val="000000"/>
          <w:spacing w:val="0"/>
          <w:kern w:val="0"/>
          <w:sz w:val="32"/>
          <w:szCs w:val="32"/>
          <w:lang w:val="en-US" w:eastAsia="zh-CN" w:bidi="ar"/>
        </w:rPr>
        <w:t>主要原因是严格贯彻执行中央八项规定精神，厉行节约，严格控制“三公”经费支出及公务用车运行费；</w:t>
      </w:r>
      <w:r>
        <w:rPr>
          <w:rFonts w:hint="default" w:ascii="Times New Roman" w:hAnsi="Times New Roman" w:eastAsia="方正仿宋_GBK" w:cs="Times New Roman"/>
          <w:sz w:val="32"/>
          <w:szCs w:val="32"/>
          <w:shd w:val="clear" w:color="auto" w:fill="FFFFFF"/>
        </w:rPr>
        <w:t>较上年支出数减少2.63万元，下降38.3%，</w:t>
      </w:r>
      <w:r>
        <w:rPr>
          <w:rFonts w:hint="default" w:ascii="Times New Roman" w:hAnsi="Times New Roman" w:eastAsia="方正仿宋_GBK" w:cs="Times New Roman"/>
          <w:i w:val="0"/>
          <w:caps w:val="0"/>
          <w:color w:val="000000"/>
          <w:spacing w:val="0"/>
          <w:kern w:val="0"/>
          <w:sz w:val="32"/>
          <w:szCs w:val="32"/>
          <w:lang w:val="en-US" w:eastAsia="zh-CN" w:bidi="ar"/>
        </w:rPr>
        <w:t>主要原因是严格贯彻执行中央八项规定精神，厉行节约，严格控制“三公”经费支出及公务用车运行费；</w:t>
      </w:r>
    </w:p>
    <w:p>
      <w:pPr>
        <w:pStyle w:val="11"/>
        <w:autoSpaceDE w:val="0"/>
        <w:ind w:left="0" w:leftChars="0" w:firstLine="640" w:firstLineChars="200"/>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（二）“三公”经费分项支出情况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本单位2024年度未发生因公出国（境）支出。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本单位2024年度未发生公务车购置支出。</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3.46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caps w:val="0"/>
          <w:color w:val="000000"/>
          <w:spacing w:val="0"/>
          <w:kern w:val="0"/>
          <w:sz w:val="32"/>
          <w:szCs w:val="32"/>
          <w:lang w:val="en-US" w:eastAsia="zh-CN" w:bidi="ar"/>
        </w:rPr>
        <w:t>主要用于文件交换、市内因公出行等工作所需车辆的燃料费、维修费、过桥过路费、保险费等。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费用支出较年初预算数减少0.04万元，下降1.1%，</w:t>
      </w:r>
      <w:r>
        <w:rPr>
          <w:rFonts w:hint="default" w:ascii="Times New Roman" w:hAnsi="Times New Roman" w:eastAsia="方正仿宋_GBK" w:cs="Times New Roman"/>
          <w:i w:val="0"/>
          <w:caps w:val="0"/>
          <w:color w:val="000000"/>
          <w:spacing w:val="0"/>
          <w:kern w:val="0"/>
          <w:sz w:val="32"/>
          <w:szCs w:val="32"/>
          <w:lang w:val="en-US" w:eastAsia="zh-CN" w:bidi="ar"/>
        </w:rPr>
        <w:t>主要原因是严格贯彻执行中央八项规定精神，厉行节约，严格控制公务用车运行费。</w:t>
      </w:r>
      <w:r>
        <w:rPr>
          <w:rFonts w:hint="default" w:ascii="Times New Roman" w:hAnsi="Times New Roman" w:eastAsia="方正仿宋_GBK" w:cs="Times New Roman"/>
          <w:sz w:val="32"/>
          <w:szCs w:val="32"/>
          <w:shd w:val="clear" w:color="auto" w:fill="FFFFFF"/>
        </w:rPr>
        <w:t>较上年支出数减少0.54万元，下降13.5%，主要原因是</w:t>
      </w:r>
      <w:r>
        <w:rPr>
          <w:rFonts w:hint="default" w:ascii="Times New Roman" w:hAnsi="Times New Roman" w:eastAsia="方正仿宋_GBK" w:cs="Times New Roman"/>
          <w:i w:val="0"/>
          <w:caps w:val="0"/>
          <w:color w:val="000000"/>
          <w:spacing w:val="0"/>
          <w:kern w:val="0"/>
          <w:sz w:val="32"/>
          <w:szCs w:val="32"/>
          <w:lang w:val="en-US" w:eastAsia="zh-CN" w:bidi="ar"/>
        </w:rPr>
        <w:t>严格贯彻执行中央八项规定精神，厉行节约，严格控制公务用车运行费用。</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0.77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caps w:val="0"/>
          <w:color w:val="000000"/>
          <w:spacing w:val="0"/>
          <w:kern w:val="0"/>
          <w:sz w:val="32"/>
          <w:szCs w:val="32"/>
          <w:lang w:val="en-US" w:eastAsia="zh-CN" w:bidi="ar"/>
        </w:rPr>
        <w:t>主要用于接待县外到我单位开展相关工作、接受相关部门检查指导工作发生的接待支出。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费用支出较年初预算数减少2.73万元，下降78.0%，</w:t>
      </w:r>
      <w:r>
        <w:rPr>
          <w:rFonts w:hint="default" w:ascii="Times New Roman" w:hAnsi="Times New Roman" w:eastAsia="方正仿宋_GBK" w:cs="Times New Roman"/>
          <w:i w:val="0"/>
          <w:caps w:val="0"/>
          <w:color w:val="000000"/>
          <w:spacing w:val="0"/>
          <w:kern w:val="0"/>
          <w:sz w:val="32"/>
          <w:szCs w:val="32"/>
          <w:lang w:val="en-US" w:eastAsia="zh-CN" w:bidi="ar"/>
        </w:rPr>
        <w:t>主要原因是强化公务接待支出管理，严格遵守公务接待开支范围和开支标准，严格控制陪餐人数，对应由接待对象承担的费用一律由接待对象自行支付。</w:t>
      </w:r>
      <w:r>
        <w:rPr>
          <w:rFonts w:hint="default" w:ascii="Times New Roman" w:hAnsi="Times New Roman" w:eastAsia="方正仿宋_GBK" w:cs="Times New Roman"/>
          <w:sz w:val="32"/>
          <w:szCs w:val="32"/>
          <w:shd w:val="clear" w:color="auto" w:fill="FFFFFF"/>
        </w:rPr>
        <w:t>较上年支出数减少2.09万元，下降73.1%，</w:t>
      </w:r>
      <w:r>
        <w:rPr>
          <w:rFonts w:hint="default" w:ascii="Times New Roman" w:hAnsi="Times New Roman" w:eastAsia="方正仿宋_GBK" w:cs="Times New Roman"/>
          <w:i w:val="0"/>
          <w:caps w:val="0"/>
          <w:color w:val="000000"/>
          <w:spacing w:val="0"/>
          <w:kern w:val="0"/>
          <w:sz w:val="32"/>
          <w:szCs w:val="32"/>
          <w:lang w:val="en-US" w:eastAsia="zh-CN" w:bidi="ar"/>
        </w:rPr>
        <w:t>主要原因是强化公务接待支出管理，严格遵守公务接待开支范围和开支标准，严格控制陪餐人数，对应由接待对象承担的费用一律由接待对象自行支付。</w:t>
      </w:r>
    </w:p>
    <w:p>
      <w:pPr>
        <w:pStyle w:val="11"/>
        <w:autoSpaceDE w:val="0"/>
        <w:ind w:firstLine="643"/>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（三）“三公”经费实物量情况</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80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96.36</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3.46</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四、其他需要说明的事项</w:t>
      </w:r>
    </w:p>
    <w:p>
      <w:pPr>
        <w:pStyle w:val="11"/>
        <w:autoSpaceDE w:val="0"/>
        <w:ind w:firstLine="643"/>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 xml:space="preserve">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33.44</w:t>
      </w:r>
      <w:r>
        <w:rPr>
          <w:rFonts w:hint="default" w:ascii="Times New Roman" w:hAnsi="Times New Roman" w:eastAsia="方正仿宋_GBK" w:cs="Times New Roman"/>
          <w:sz w:val="32"/>
          <w:szCs w:val="32"/>
          <w:shd w:val="clear" w:color="auto" w:fill="FFFFFF"/>
        </w:rPr>
        <w:t>万元，与2023年度相比，增加1.23万元，增长3.8%，主要原因是</w:t>
      </w:r>
      <w:r>
        <w:rPr>
          <w:rFonts w:hint="default" w:ascii="Times New Roman" w:hAnsi="Times New Roman" w:eastAsia="方正仿宋_GBK" w:cs="Times New Roman"/>
          <w:sz w:val="32"/>
          <w:szCs w:val="32"/>
          <w:shd w:val="clear" w:color="auto" w:fill="FFFFFF"/>
          <w:lang w:val="en-US" w:eastAsia="zh-CN"/>
        </w:rPr>
        <w:t>2024年年中追加主题教育项目，故会议费增加。</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232.19</w:t>
      </w:r>
      <w:r>
        <w:rPr>
          <w:rFonts w:hint="default" w:ascii="Times New Roman" w:hAnsi="Times New Roman" w:eastAsia="方正仿宋_GBK" w:cs="Times New Roman"/>
          <w:sz w:val="32"/>
          <w:szCs w:val="32"/>
          <w:shd w:val="clear" w:color="auto" w:fill="FFFFFF"/>
        </w:rPr>
        <w:t>万元，与2023年度相比，减少61.94万元，下降21.1%，主要原因是</w:t>
      </w:r>
      <w:r>
        <w:rPr>
          <w:rFonts w:hint="default" w:ascii="Times New Roman" w:hAnsi="Times New Roman" w:eastAsia="方正仿宋_GBK" w:cs="Times New Roman"/>
          <w:sz w:val="32"/>
          <w:szCs w:val="32"/>
          <w:shd w:val="clear" w:color="auto" w:fill="FFFFFF"/>
          <w:lang w:val="en-US" w:eastAsia="zh-CN"/>
        </w:rPr>
        <w:t>2024年领导干部培训时，减少了县外培训，故培训费减少</w:t>
      </w:r>
      <w:r>
        <w:rPr>
          <w:rFonts w:hint="default" w:ascii="Times New Roman" w:hAnsi="Times New Roman" w:eastAsia="方正仿宋_GBK" w:cs="Times New Roman"/>
          <w:sz w:val="32"/>
          <w:szCs w:val="32"/>
          <w:shd w:val="clear" w:color="auto" w:fill="FFFFFF"/>
        </w:rPr>
        <w:t>。</w:t>
      </w:r>
    </w:p>
    <w:p>
      <w:pPr>
        <w:pStyle w:val="11"/>
        <w:autoSpaceDE w:val="0"/>
        <w:ind w:firstLine="643"/>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（二）机关运行经费情况说明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85.36</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i w:val="0"/>
          <w:caps w:val="0"/>
          <w:color w:val="000000"/>
          <w:spacing w:val="0"/>
          <w:kern w:val="0"/>
          <w:sz w:val="32"/>
          <w:szCs w:val="32"/>
          <w:lang w:val="en-US" w:eastAsia="zh-CN" w:bidi="ar"/>
        </w:rPr>
        <w:t>开支办公费、印刷费、邮电费、水电费、物业管理费、差旅费、会议费、培训费、公务接待费、工会经费、福利费、公务用车运行维护费、其他交通费用、维修费及其他商品和服务支出。</w:t>
      </w:r>
      <w:r>
        <w:rPr>
          <w:rFonts w:hint="default" w:ascii="Times New Roman" w:hAnsi="Times New Roman" w:eastAsia="方正仿宋_GBK" w:cs="Times New Roman"/>
          <w:sz w:val="32"/>
          <w:szCs w:val="32"/>
          <w:shd w:val="clear" w:color="auto" w:fill="FFFFFF"/>
        </w:rPr>
        <w:t>机关运行经费较上年支出数减少4.15万元，下降4.6%，主要原因是</w:t>
      </w:r>
      <w:r>
        <w:rPr>
          <w:rFonts w:hint="default" w:ascii="Times New Roman" w:hAnsi="Times New Roman" w:eastAsia="方正仿宋_GBK" w:cs="Times New Roman"/>
          <w:sz w:val="32"/>
          <w:szCs w:val="32"/>
          <w:shd w:val="clear" w:color="auto" w:fill="FFFFFF"/>
          <w:lang w:val="en-US" w:eastAsia="zh-CN"/>
        </w:rPr>
        <w:t>我部与档案管理中心、党员教育中心分开预算，故2024年机关运行经费支出下降。</w:t>
      </w:r>
    </w:p>
    <w:p>
      <w:pPr>
        <w:pStyle w:val="11"/>
        <w:autoSpaceDE w:val="0"/>
        <w:ind w:firstLine="643"/>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（三）国有资产占用情况说明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autoSpaceDE w:val="0"/>
        <w:ind w:firstLine="643"/>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（四）政府采购支出情况说明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6.90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6.90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6.90万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6.90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计算机、碎纸机、复印机等办公设备的购置。</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0"/>
          <w:rFonts w:hint="default" w:ascii="Times New Roman" w:hAnsi="Times New Roman" w:eastAsia="黑体" w:cs="Times New Roman"/>
          <w:b w:val="0"/>
          <w:bCs/>
          <w:sz w:val="32"/>
          <w:szCs w:val="32"/>
          <w:shd w:val="clear" w:color="auto" w:fill="FFFFFF"/>
          <w:lang w:val="en-US" w:eastAsia="zh-CN" w:bidi="ar-SA"/>
        </w:rPr>
      </w:pPr>
      <w:r>
        <w:rPr>
          <w:rStyle w:val="10"/>
          <w:rFonts w:hint="default" w:ascii="Times New Roman" w:hAnsi="Times New Roman" w:eastAsia="黑体" w:cs="Times New Roman"/>
          <w:b w:val="0"/>
          <w:bCs/>
          <w:sz w:val="32"/>
          <w:szCs w:val="32"/>
          <w:shd w:val="clear" w:color="auto" w:fill="FFFFFF"/>
          <w:lang w:val="en-US" w:eastAsia="zh-CN" w:bidi="ar-SA"/>
        </w:rPr>
        <w:t>五、2024年度预算绩效管理情况说明</w:t>
      </w:r>
    </w:p>
    <w:p>
      <w:pPr>
        <w:pStyle w:val="11"/>
        <w:autoSpaceDE w:val="0"/>
        <w:ind w:firstLine="643"/>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（一）单位自评情况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 xml:space="preserve">根据预算绩效管理要求，我单位组织部门本级及所属单位对21项目开展了绩效自评，涉及财政拨款项目支出714.27万元。 </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tbl>
      <w:tblPr>
        <w:tblStyle w:val="8"/>
        <w:tblpPr w:leftFromText="180" w:rightFromText="180" w:vertAnchor="text" w:horzAnchor="page" w:tblpX="1697" w:tblpY="524"/>
        <w:tblOverlap w:val="never"/>
        <w:tblW w:w="87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61"/>
        <w:gridCol w:w="138"/>
        <w:gridCol w:w="480"/>
        <w:gridCol w:w="525"/>
        <w:gridCol w:w="227"/>
        <w:gridCol w:w="302"/>
        <w:gridCol w:w="146"/>
        <w:gridCol w:w="389"/>
        <w:gridCol w:w="521"/>
        <w:gridCol w:w="79"/>
        <w:gridCol w:w="571"/>
        <w:gridCol w:w="646"/>
        <w:gridCol w:w="299"/>
        <w:gridCol w:w="176"/>
        <w:gridCol w:w="424"/>
        <w:gridCol w:w="135"/>
        <w:gridCol w:w="758"/>
        <w:gridCol w:w="30"/>
        <w:gridCol w:w="46"/>
        <w:gridCol w:w="709"/>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8782" w:type="dxa"/>
            <w:gridSpan w:val="2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2008" w:firstLineChars="500"/>
              <w:jc w:val="both"/>
              <w:textAlignment w:val="center"/>
              <w:rPr>
                <w:rFonts w:hint="default" w:ascii="Times New Roman" w:hAnsi="Times New Roman" w:eastAsia="微软雅黑" w:cs="Times New Roman"/>
                <w:b/>
                <w:color w:val="000000"/>
                <w:kern w:val="0"/>
                <w:sz w:val="40"/>
                <w:szCs w:val="40"/>
              </w:rPr>
            </w:pPr>
            <w:r>
              <w:rPr>
                <w:rFonts w:hint="default" w:ascii="Times New Roman" w:hAnsi="Times New Roman" w:eastAsia="方正小标宋_GBK" w:cs="Times New Roman"/>
                <w:b/>
                <w:color w:val="000000"/>
                <w:kern w:val="0"/>
                <w:sz w:val="40"/>
                <w:szCs w:val="40"/>
              </w:rPr>
              <w:t>202</w:t>
            </w:r>
            <w:r>
              <w:rPr>
                <w:rFonts w:hint="default" w:ascii="Times New Roman" w:hAnsi="Times New Roman" w:eastAsia="方正小标宋_GBK" w:cs="Times New Roman"/>
                <w:b/>
                <w:color w:val="000000"/>
                <w:kern w:val="0"/>
                <w:sz w:val="40"/>
                <w:szCs w:val="40"/>
                <w:lang w:val="en-US" w:eastAsia="zh-CN"/>
              </w:rPr>
              <w:t>4</w:t>
            </w:r>
            <w:r>
              <w:rPr>
                <w:rFonts w:hint="default" w:ascii="Times New Roman" w:hAnsi="Times New Roman" w:eastAsia="方正小标宋_GBK" w:cs="Times New Roman"/>
                <w:b/>
                <w:color w:val="000000"/>
                <w:kern w:val="0"/>
                <w:sz w:val="40"/>
                <w:szCs w:val="40"/>
              </w:rPr>
              <w:t>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项目名称：</w:t>
            </w:r>
          </w:p>
        </w:tc>
        <w:tc>
          <w:tcPr>
            <w:tcW w:w="1370"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Style w:val="12"/>
              <w:shd w:val="clear" w:color="auto" w:fill="FFFFFF"/>
              <w:jc w:val="both"/>
              <w:rPr>
                <w:rFonts w:hint="default" w:ascii="Times New Roman" w:hAnsi="Times New Roman" w:eastAsia="宋体" w:cs="Times New Roman"/>
                <w:kern w:val="0"/>
                <w:sz w:val="16"/>
                <w:szCs w:val="16"/>
                <w:shd w:val="clear" w:color="auto" w:fill="FFFFFF"/>
              </w:rPr>
            </w:pPr>
            <w:r>
              <w:rPr>
                <w:rStyle w:val="15"/>
                <w:rFonts w:hint="default" w:ascii="Times New Roman" w:hAnsi="Times New Roman" w:cs="Times New Roman"/>
                <w:b/>
                <w:sz w:val="16"/>
                <w:szCs w:val="16"/>
                <w:shd w:val="clear" w:color="auto" w:fill="FFFFFF"/>
                <w:lang w:val="en-US" w:eastAsia="zh-CN"/>
              </w:rPr>
              <w:t>中国共产党巫溪县委员会组织部</w:t>
            </w:r>
            <w:r>
              <w:rPr>
                <w:rStyle w:val="15"/>
                <w:rFonts w:hint="default" w:ascii="Times New Roman" w:hAnsi="Times New Roman" w:eastAsia="宋体" w:cs="Times New Roman"/>
                <w:b/>
                <w:sz w:val="16"/>
                <w:szCs w:val="16"/>
                <w:shd w:val="clear" w:color="auto" w:fill="FFFFFF"/>
              </w:rPr>
              <w:t>整体自评</w:t>
            </w:r>
          </w:p>
        </w:tc>
        <w:tc>
          <w:tcPr>
            <w:tcW w:w="83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项目编码：</w:t>
            </w:r>
          </w:p>
        </w:tc>
        <w:tc>
          <w:tcPr>
            <w:tcW w:w="1171"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rPr>
            </w:pPr>
          </w:p>
        </w:tc>
        <w:tc>
          <w:tcPr>
            <w:tcW w:w="64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自评总分：</w:t>
            </w:r>
          </w:p>
        </w:tc>
        <w:tc>
          <w:tcPr>
            <w:tcW w:w="47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100</w:t>
            </w:r>
          </w:p>
        </w:tc>
        <w:tc>
          <w:tcPr>
            <w:tcW w:w="131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b/>
                <w:color w:val="000000"/>
                <w:kern w:val="0"/>
                <w:sz w:val="22"/>
                <w:szCs w:val="22"/>
              </w:rPr>
            </w:pPr>
          </w:p>
        </w:tc>
        <w:tc>
          <w:tcPr>
            <w:tcW w:w="1705"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项目主管部门：</w:t>
            </w:r>
          </w:p>
        </w:tc>
        <w:tc>
          <w:tcPr>
            <w:tcW w:w="1370"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15"/>
                <w:szCs w:val="15"/>
                <w:lang w:val="en-US" w:eastAsia="zh-CN"/>
              </w:rPr>
            </w:pPr>
            <w:r>
              <w:rPr>
                <w:rStyle w:val="15"/>
                <w:rFonts w:hint="default" w:ascii="Times New Roman" w:hAnsi="Times New Roman" w:cs="Times New Roman"/>
                <w:b/>
                <w:sz w:val="16"/>
                <w:szCs w:val="16"/>
                <w:shd w:val="clear" w:color="auto" w:fill="FFFFFF"/>
                <w:lang w:val="en-US" w:eastAsia="zh-CN"/>
              </w:rPr>
              <w:t>中国共产党巫溪县委员会组织部</w:t>
            </w:r>
          </w:p>
        </w:tc>
        <w:tc>
          <w:tcPr>
            <w:tcW w:w="83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财政归口科室：</w:t>
            </w:r>
          </w:p>
        </w:tc>
        <w:tc>
          <w:tcPr>
            <w:tcW w:w="1171"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lang w:val="en-US" w:eastAsia="zh-CN"/>
              </w:rPr>
              <w:t>行财科</w:t>
            </w:r>
          </w:p>
        </w:tc>
        <w:tc>
          <w:tcPr>
            <w:tcW w:w="64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部门联系人：</w:t>
            </w:r>
          </w:p>
        </w:tc>
        <w:tc>
          <w:tcPr>
            <w:tcW w:w="47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杨龙</w:t>
            </w:r>
          </w:p>
        </w:tc>
        <w:tc>
          <w:tcPr>
            <w:tcW w:w="131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联系电话：</w:t>
            </w:r>
          </w:p>
        </w:tc>
        <w:tc>
          <w:tcPr>
            <w:tcW w:w="1705"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51522041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8782" w:type="dxa"/>
            <w:gridSpan w:val="2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rPr>
            </w:pPr>
          </w:p>
        </w:tc>
        <w:tc>
          <w:tcPr>
            <w:tcW w:w="1672"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年初预算数</w:t>
            </w:r>
          </w:p>
        </w:tc>
        <w:tc>
          <w:tcPr>
            <w:tcW w:w="1135"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全年（调整）预算数</w:t>
            </w:r>
          </w:p>
        </w:tc>
        <w:tc>
          <w:tcPr>
            <w:tcW w:w="1217"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全年执行数</w:t>
            </w:r>
          </w:p>
        </w:tc>
        <w:tc>
          <w:tcPr>
            <w:tcW w:w="899"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执行率</w:t>
            </w:r>
          </w:p>
        </w:tc>
        <w:tc>
          <w:tcPr>
            <w:tcW w:w="923"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执行率权重</w:t>
            </w:r>
          </w:p>
        </w:tc>
        <w:tc>
          <w:tcPr>
            <w:tcW w:w="167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ind w:left="0" w:firstLine="220" w:firstLineChars="100"/>
              <w:jc w:val="both"/>
              <w:textAlignment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年度总金额</w:t>
            </w:r>
          </w:p>
        </w:tc>
        <w:tc>
          <w:tcPr>
            <w:tcW w:w="1672" w:type="dxa"/>
            <w:gridSpan w:val="5"/>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jc w:val="both"/>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1427.65</w:t>
            </w:r>
          </w:p>
        </w:tc>
        <w:tc>
          <w:tcPr>
            <w:tcW w:w="1135" w:type="dxa"/>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jc w:val="both"/>
              <w:rPr>
                <w:rFonts w:hint="default" w:ascii="Times New Roman" w:hAnsi="Times New Roman" w:eastAsia="宋体" w:cs="Times New Roman"/>
                <w:color w:val="000000"/>
                <w:kern w:val="0"/>
                <w:sz w:val="21"/>
                <w:szCs w:val="21"/>
              </w:rPr>
            </w:pPr>
          </w:p>
        </w:tc>
        <w:tc>
          <w:tcPr>
            <w:tcW w:w="1217"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jc w:val="both"/>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1427.65</w:t>
            </w:r>
          </w:p>
        </w:tc>
        <w:tc>
          <w:tcPr>
            <w:tcW w:w="899"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jc w:val="both"/>
              <w:rPr>
                <w:rFonts w:hint="default" w:ascii="Times New Roman" w:hAnsi="Times New Roman" w:eastAsia="宋体" w:cs="Times New Roman"/>
                <w:color w:val="000000"/>
                <w:kern w:val="0"/>
                <w:sz w:val="21"/>
                <w:szCs w:val="21"/>
              </w:rPr>
            </w:pPr>
          </w:p>
        </w:tc>
        <w:tc>
          <w:tcPr>
            <w:tcW w:w="923"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jc w:val="both"/>
              <w:rPr>
                <w:rFonts w:hint="default" w:ascii="Times New Roman" w:hAnsi="Times New Roman" w:eastAsia="宋体" w:cs="Times New Roman"/>
                <w:color w:val="000000"/>
                <w:kern w:val="0"/>
                <w:sz w:val="21"/>
                <w:szCs w:val="21"/>
              </w:rPr>
            </w:pPr>
          </w:p>
        </w:tc>
        <w:tc>
          <w:tcPr>
            <w:tcW w:w="1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jc w:val="both"/>
              <w:rPr>
                <w:rFonts w:hint="default" w:ascii="Times New Roman" w:hAnsi="Times New Roman" w:eastAsia="宋体" w:cs="Times New Roman"/>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ind w:left="0" w:firstLine="220" w:firstLineChars="100"/>
              <w:jc w:val="both"/>
              <w:textAlignment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其中：财政拨款</w:t>
            </w:r>
          </w:p>
        </w:tc>
        <w:tc>
          <w:tcPr>
            <w:tcW w:w="1672" w:type="dxa"/>
            <w:gridSpan w:val="5"/>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jc w:val="both"/>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1427.65</w:t>
            </w:r>
          </w:p>
        </w:tc>
        <w:tc>
          <w:tcPr>
            <w:tcW w:w="1135" w:type="dxa"/>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jc w:val="both"/>
              <w:rPr>
                <w:rFonts w:hint="default" w:ascii="Times New Roman" w:hAnsi="Times New Roman" w:eastAsia="宋体" w:cs="Times New Roman"/>
                <w:color w:val="000000"/>
                <w:kern w:val="0"/>
                <w:sz w:val="21"/>
                <w:szCs w:val="21"/>
              </w:rPr>
            </w:pPr>
          </w:p>
        </w:tc>
        <w:tc>
          <w:tcPr>
            <w:tcW w:w="1217"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jc w:val="both"/>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1427.65</w:t>
            </w:r>
          </w:p>
        </w:tc>
        <w:tc>
          <w:tcPr>
            <w:tcW w:w="899"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jc w:val="both"/>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100%</w:t>
            </w:r>
          </w:p>
        </w:tc>
        <w:tc>
          <w:tcPr>
            <w:tcW w:w="923"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jc w:val="both"/>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10</w:t>
            </w:r>
          </w:p>
        </w:tc>
        <w:tc>
          <w:tcPr>
            <w:tcW w:w="1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autoSpaceDE w:val="0"/>
              <w:autoSpaceDN/>
              <w:spacing w:line="240" w:lineRule="exact"/>
              <w:jc w:val="both"/>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8782" w:type="dxa"/>
            <w:gridSpan w:val="2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346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年初绩效目标</w:t>
            </w:r>
          </w:p>
        </w:tc>
        <w:tc>
          <w:tcPr>
            <w:tcW w:w="1817" w:type="dxa"/>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全年（调整）绩效目标</w:t>
            </w:r>
          </w:p>
        </w:tc>
        <w:tc>
          <w:tcPr>
            <w:tcW w:w="3497" w:type="dxa"/>
            <w:gridSpan w:val="9"/>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1" w:hRule="atLeast"/>
        </w:trPr>
        <w:tc>
          <w:tcPr>
            <w:tcW w:w="3468"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autoSpaceDE w:val="0"/>
              <w:autoSpaceDN/>
              <w:spacing w:line="240" w:lineRule="exact"/>
              <w:jc w:val="both"/>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按照要求，采取县级普遍培训、基层党委兜底培训的形式，分期分批组织党员集中培训，确保县级部门党委（党工委）用5年时间有计划分层次高质量把全体党员普遍轮训一遍，乡镇党委、街道党工委每年对全体党员分期分批集中培训1次。其中，基层党组织书记每年至少由县级以上党组织集中轮训1次；2.　完成2期县管领导干部培训（外出培训)共100名；完成2期内设机构负责人培训，共100名；完成1期年轻干部培训，共50人；完成1期新录用公务员培训，共50名；完成领导干部专题培训5期，共培训250名领导干部；完成3期事业单位管理人员培训，共150名；3..完成计划的公务员招录、党群口事业单位招录和遴选任务。4.完成各乡镇、街道及部门的综合性目标考核。4.完成计划内党群服务中心整修、重建，满足服务群众功能。5.以习近平新时代中国特色社会主义思想为指导，充分发挥 “五老”在教育引导和关爱保护青少年方面的优势作用,支持和帮助青少年成长成才。“中华魂”读书活动、“传承红色基因、争做时代新人”主题活动等关爱下一代成长的各项活动。6.用于基层党建工作开展，如每季度基层党建督查、片区会等。</w:t>
            </w:r>
          </w:p>
        </w:tc>
        <w:tc>
          <w:tcPr>
            <w:tcW w:w="1817"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autoSpaceDE w:val="0"/>
              <w:autoSpaceDN/>
              <w:spacing w:line="240" w:lineRule="exact"/>
              <w:jc w:val="both"/>
              <w:rPr>
                <w:rFonts w:hint="default" w:ascii="Times New Roman" w:hAnsi="Times New Roman" w:eastAsia="方正仿宋_GBK" w:cs="Times New Roman"/>
                <w:color w:val="000000"/>
                <w:kern w:val="0"/>
                <w:sz w:val="20"/>
                <w:szCs w:val="20"/>
              </w:rPr>
            </w:pPr>
          </w:p>
        </w:tc>
        <w:tc>
          <w:tcPr>
            <w:tcW w:w="3497" w:type="dxa"/>
            <w:gridSpan w:val="9"/>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autoSpaceDE w:val="0"/>
              <w:autoSpaceDN/>
              <w:spacing w:line="240" w:lineRule="exact"/>
              <w:jc w:val="both"/>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按照要求，采取县级普遍培训、基层党委兜底培训的形式，分期分批组织党员集中培训，确保县级部门党委（党工委）用5年时间有计划分层次高质量把全体党员普遍轮训一遍，乡镇党委、街道党工委每年对全体党员分期分批集中培训1次。其中，基层党组织书记每年至少由县级以上党组织集中轮训1次；2.　完成2期县管领导干部培训（外出培训)共100名；完成2期内设机构负责人培训，共100名；完成1期年轻干部培训，共50人；完成1期新录用公务员培训，共50名；完成领导干部专题培训5期，共培训250名领导干部；完成3期事业单位管理人员培训，共150名；3..完成计划的公务员招录、党群口事业单位招录和遴选任务。4.完成各乡镇、街道及部门的综合性目标考核。4.完成计划内党群服务中心整修、重建，满足服务群众功能。5.以习近平新时代中国特色社会主义思想为指导，充分发挥 “五老”在教育引导和关爱保护青少年方面的优势作用,支持和帮助青少年成长成才。“中华魂”读书活动、“传承红色基因、争做时代新人”主题活动等关爱下一代成长的各项活动。6.用于基层党建工作开展，如每季度基层党建督查、片区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trPr>
        <w:tc>
          <w:tcPr>
            <w:tcW w:w="8782" w:type="dxa"/>
            <w:gridSpan w:val="2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13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指标名称</w:t>
            </w:r>
          </w:p>
        </w:tc>
        <w:tc>
          <w:tcPr>
            <w:tcW w:w="4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计量单位</w:t>
            </w:r>
          </w:p>
        </w:tc>
        <w:tc>
          <w:tcPr>
            <w:tcW w:w="52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性质</w:t>
            </w:r>
          </w:p>
        </w:tc>
        <w:tc>
          <w:tcPr>
            <w:tcW w:w="67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指标值</w:t>
            </w:r>
          </w:p>
        </w:tc>
        <w:tc>
          <w:tcPr>
            <w:tcW w:w="91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全年完成值</w:t>
            </w:r>
          </w:p>
        </w:tc>
        <w:tc>
          <w:tcPr>
            <w:tcW w:w="65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偏离度（%）</w:t>
            </w:r>
          </w:p>
        </w:tc>
        <w:tc>
          <w:tcPr>
            <w:tcW w:w="94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得分系数（%）</w:t>
            </w:r>
          </w:p>
        </w:tc>
        <w:tc>
          <w:tcPr>
            <w:tcW w:w="73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权重</w:t>
            </w:r>
          </w:p>
        </w:tc>
        <w:tc>
          <w:tcPr>
            <w:tcW w:w="834"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得分</w:t>
            </w:r>
          </w:p>
        </w:tc>
        <w:tc>
          <w:tcPr>
            <w:tcW w:w="70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是否核心指标</w:t>
            </w:r>
          </w:p>
        </w:tc>
        <w:tc>
          <w:tcPr>
            <w:tcW w:w="92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8" w:hRule="atLeast"/>
        </w:trPr>
        <w:tc>
          <w:tcPr>
            <w:tcW w:w="13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培训人数</w:t>
            </w:r>
          </w:p>
        </w:tc>
        <w:tc>
          <w:tcPr>
            <w:tcW w:w="4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人</w:t>
            </w:r>
          </w:p>
        </w:tc>
        <w:tc>
          <w:tcPr>
            <w:tcW w:w="5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w:t>
            </w:r>
          </w:p>
        </w:tc>
        <w:tc>
          <w:tcPr>
            <w:tcW w:w="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700</w:t>
            </w:r>
          </w:p>
        </w:tc>
        <w:tc>
          <w:tcPr>
            <w:tcW w:w="9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700</w:t>
            </w:r>
          </w:p>
        </w:tc>
        <w:tc>
          <w:tcPr>
            <w:tcW w:w="65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0</w:t>
            </w:r>
          </w:p>
        </w:tc>
        <w:tc>
          <w:tcPr>
            <w:tcW w:w="94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100</w:t>
            </w:r>
          </w:p>
        </w:tc>
        <w:tc>
          <w:tcPr>
            <w:tcW w:w="73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70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是</w:t>
            </w: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13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完成公务员、党群事业单位招录人数</w:t>
            </w:r>
          </w:p>
        </w:tc>
        <w:tc>
          <w:tcPr>
            <w:tcW w:w="4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lang w:eastAsia="zh-CN"/>
              </w:rPr>
            </w:pPr>
            <w:r>
              <w:rPr>
                <w:rFonts w:hint="default" w:ascii="Times New Roman" w:hAnsi="Times New Roman" w:eastAsia="宋体" w:cs="Times New Roman"/>
                <w:i w:val="0"/>
                <w:color w:val="000000"/>
                <w:kern w:val="0"/>
                <w:sz w:val="22"/>
                <w:szCs w:val="22"/>
                <w:u w:val="none"/>
                <w:lang w:val="en-US" w:eastAsia="zh-CN" w:bidi="ar"/>
              </w:rPr>
              <w:t>人</w:t>
            </w:r>
          </w:p>
        </w:tc>
        <w:tc>
          <w:tcPr>
            <w:tcW w:w="5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w:t>
            </w:r>
          </w:p>
        </w:tc>
        <w:tc>
          <w:tcPr>
            <w:tcW w:w="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20</w:t>
            </w:r>
          </w:p>
        </w:tc>
        <w:tc>
          <w:tcPr>
            <w:tcW w:w="9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20</w:t>
            </w:r>
          </w:p>
        </w:tc>
        <w:tc>
          <w:tcPr>
            <w:tcW w:w="65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0</w:t>
            </w:r>
          </w:p>
        </w:tc>
        <w:tc>
          <w:tcPr>
            <w:tcW w:w="94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100</w:t>
            </w:r>
          </w:p>
        </w:tc>
        <w:tc>
          <w:tcPr>
            <w:tcW w:w="73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70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是</w:t>
            </w: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 w:hRule="atLeast"/>
        </w:trPr>
        <w:tc>
          <w:tcPr>
            <w:tcW w:w="13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完成领导干部考核人数</w:t>
            </w:r>
          </w:p>
        </w:tc>
        <w:tc>
          <w:tcPr>
            <w:tcW w:w="4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人</w:t>
            </w:r>
          </w:p>
        </w:tc>
        <w:tc>
          <w:tcPr>
            <w:tcW w:w="5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w:t>
            </w:r>
          </w:p>
        </w:tc>
        <w:tc>
          <w:tcPr>
            <w:tcW w:w="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780</w:t>
            </w:r>
          </w:p>
        </w:tc>
        <w:tc>
          <w:tcPr>
            <w:tcW w:w="9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780</w:t>
            </w:r>
          </w:p>
        </w:tc>
        <w:tc>
          <w:tcPr>
            <w:tcW w:w="65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0</w:t>
            </w:r>
          </w:p>
        </w:tc>
        <w:tc>
          <w:tcPr>
            <w:tcW w:w="94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100</w:t>
            </w:r>
          </w:p>
        </w:tc>
        <w:tc>
          <w:tcPr>
            <w:tcW w:w="73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20</w:t>
            </w:r>
          </w:p>
        </w:tc>
        <w:tc>
          <w:tcPr>
            <w:tcW w:w="83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20</w:t>
            </w:r>
          </w:p>
        </w:tc>
        <w:tc>
          <w:tcPr>
            <w:tcW w:w="70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是</w:t>
            </w: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13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组织志愿服务活动次数</w:t>
            </w:r>
          </w:p>
        </w:tc>
        <w:tc>
          <w:tcPr>
            <w:tcW w:w="4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次</w:t>
            </w:r>
          </w:p>
        </w:tc>
        <w:tc>
          <w:tcPr>
            <w:tcW w:w="5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kern w:val="0"/>
                <w:sz w:val="20"/>
                <w:szCs w:val="20"/>
              </w:rPr>
            </w:pPr>
            <w:r>
              <w:rPr>
                <w:rFonts w:hint="default" w:ascii="Times New Roman" w:hAnsi="Times New Roman" w:eastAsia="宋体" w:cs="Times New Roman"/>
                <w:i w:val="0"/>
                <w:color w:val="000000"/>
                <w:kern w:val="0"/>
                <w:sz w:val="22"/>
                <w:szCs w:val="22"/>
                <w:u w:val="none"/>
                <w:lang w:val="en-US" w:eastAsia="zh-CN" w:bidi="ar"/>
              </w:rPr>
              <w:t>≥</w:t>
            </w:r>
          </w:p>
        </w:tc>
        <w:tc>
          <w:tcPr>
            <w:tcW w:w="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12</w:t>
            </w:r>
          </w:p>
        </w:tc>
        <w:tc>
          <w:tcPr>
            <w:tcW w:w="9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12</w:t>
            </w:r>
          </w:p>
        </w:tc>
        <w:tc>
          <w:tcPr>
            <w:tcW w:w="65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0</w:t>
            </w:r>
          </w:p>
        </w:tc>
        <w:tc>
          <w:tcPr>
            <w:tcW w:w="94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100</w:t>
            </w:r>
          </w:p>
        </w:tc>
        <w:tc>
          <w:tcPr>
            <w:tcW w:w="73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70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是</w:t>
            </w: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13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提升领导干部的素质</w:t>
            </w:r>
          </w:p>
        </w:tc>
        <w:tc>
          <w:tcPr>
            <w:tcW w:w="4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t>
            </w:r>
          </w:p>
        </w:tc>
        <w:tc>
          <w:tcPr>
            <w:tcW w:w="5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t>
            </w:r>
          </w:p>
        </w:tc>
        <w:tc>
          <w:tcPr>
            <w:tcW w:w="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100</w:t>
            </w:r>
          </w:p>
        </w:tc>
        <w:tc>
          <w:tcPr>
            <w:tcW w:w="9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100</w:t>
            </w:r>
          </w:p>
        </w:tc>
        <w:tc>
          <w:tcPr>
            <w:tcW w:w="65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0</w:t>
            </w:r>
          </w:p>
        </w:tc>
        <w:tc>
          <w:tcPr>
            <w:tcW w:w="94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100</w:t>
            </w:r>
          </w:p>
        </w:tc>
        <w:tc>
          <w:tcPr>
            <w:tcW w:w="73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40</w:t>
            </w:r>
          </w:p>
        </w:tc>
        <w:tc>
          <w:tcPr>
            <w:tcW w:w="83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40</w:t>
            </w:r>
          </w:p>
        </w:tc>
        <w:tc>
          <w:tcPr>
            <w:tcW w:w="70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是</w:t>
            </w: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13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党员干部</w:t>
            </w:r>
          </w:p>
        </w:tc>
        <w:tc>
          <w:tcPr>
            <w:tcW w:w="4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kern w:val="0"/>
                <w:sz w:val="20"/>
                <w:szCs w:val="20"/>
                <w:lang w:eastAsia="zh-CN"/>
              </w:rPr>
            </w:pPr>
            <w:r>
              <w:rPr>
                <w:rFonts w:hint="default" w:ascii="Times New Roman" w:hAnsi="Times New Roman" w:eastAsia="宋体" w:cs="Times New Roman"/>
                <w:i w:val="0"/>
                <w:color w:val="000000"/>
                <w:kern w:val="0"/>
                <w:sz w:val="22"/>
                <w:szCs w:val="22"/>
                <w:u w:val="none"/>
                <w:lang w:val="en-US" w:eastAsia="zh-CN" w:bidi="ar"/>
              </w:rPr>
              <w:t>%</w:t>
            </w:r>
          </w:p>
        </w:tc>
        <w:tc>
          <w:tcPr>
            <w:tcW w:w="5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kern w:val="0"/>
                <w:sz w:val="20"/>
                <w:szCs w:val="20"/>
              </w:rPr>
            </w:pPr>
            <w:r>
              <w:rPr>
                <w:rFonts w:hint="default" w:ascii="Times New Roman" w:hAnsi="Times New Roman" w:eastAsia="宋体" w:cs="Times New Roman"/>
                <w:i w:val="0"/>
                <w:color w:val="000000"/>
                <w:kern w:val="0"/>
                <w:sz w:val="22"/>
                <w:szCs w:val="22"/>
                <w:u w:val="none"/>
                <w:lang w:val="en-US" w:eastAsia="zh-CN" w:bidi="ar"/>
              </w:rPr>
              <w:t>定性</w:t>
            </w:r>
          </w:p>
        </w:tc>
        <w:tc>
          <w:tcPr>
            <w:tcW w:w="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100</w:t>
            </w:r>
          </w:p>
        </w:tc>
        <w:tc>
          <w:tcPr>
            <w:tcW w:w="9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1</w:t>
            </w:r>
          </w:p>
        </w:tc>
        <w:tc>
          <w:tcPr>
            <w:tcW w:w="65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kern w:val="0"/>
                <w:sz w:val="20"/>
                <w:szCs w:val="20"/>
              </w:rPr>
            </w:pPr>
            <w:r>
              <w:rPr>
                <w:rFonts w:hint="default" w:ascii="Times New Roman" w:hAnsi="Times New Roman" w:eastAsia="宋体" w:cs="Times New Roman"/>
                <w:i w:val="0"/>
                <w:color w:val="000000"/>
                <w:kern w:val="0"/>
                <w:sz w:val="22"/>
                <w:szCs w:val="22"/>
                <w:u w:val="none"/>
                <w:lang w:val="en-US" w:eastAsia="zh-CN" w:bidi="ar"/>
              </w:rPr>
              <w:t>0</w:t>
            </w:r>
          </w:p>
        </w:tc>
        <w:tc>
          <w:tcPr>
            <w:tcW w:w="94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100</w:t>
            </w:r>
          </w:p>
        </w:tc>
        <w:tc>
          <w:tcPr>
            <w:tcW w:w="73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70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否</w:t>
            </w: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20"/>
                <w:szCs w:val="20"/>
              </w:rPr>
            </w:pPr>
          </w:p>
        </w:tc>
      </w:tr>
    </w:tbl>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643"/>
        <w:jc w:val="both"/>
        <w:textAlignment w:val="auto"/>
        <w:rPr>
          <w:rFonts w:hint="default" w:ascii="Times New Roman" w:hAnsi="Times New Roman" w:eastAsia="方正仿宋_GBK" w:cs="Times New Roman"/>
          <w:kern w:val="0"/>
          <w:sz w:val="32"/>
          <w:szCs w:val="32"/>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tbl>
      <w:tblPr>
        <w:tblStyle w:val="8"/>
        <w:tblW w:w="879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7"/>
        <w:gridCol w:w="135"/>
        <w:gridCol w:w="555"/>
        <w:gridCol w:w="600"/>
        <w:gridCol w:w="231"/>
        <w:gridCol w:w="527"/>
        <w:gridCol w:w="877"/>
        <w:gridCol w:w="765"/>
        <w:gridCol w:w="105"/>
        <w:gridCol w:w="998"/>
        <w:gridCol w:w="337"/>
        <w:gridCol w:w="208"/>
        <w:gridCol w:w="332"/>
        <w:gridCol w:w="544"/>
        <w:gridCol w:w="136"/>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8790"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1601" w:firstLineChars="400"/>
              <w:jc w:val="both"/>
              <w:textAlignment w:val="center"/>
              <w:rPr>
                <w:rFonts w:hint="default" w:ascii="Times New Roman" w:hAnsi="Times New Roman" w:eastAsia="微软雅黑" w:cs="Times New Roman"/>
                <w:b/>
                <w:color w:val="000000"/>
                <w:kern w:val="0"/>
                <w:sz w:val="40"/>
                <w:szCs w:val="40"/>
              </w:rPr>
            </w:pPr>
            <w:r>
              <w:rPr>
                <w:rFonts w:hint="default" w:ascii="Times New Roman" w:hAnsi="Times New Roman" w:eastAsia="微软雅黑" w:cs="Times New Roman"/>
                <w:b/>
                <w:color w:val="000000"/>
                <w:kern w:val="0"/>
                <w:sz w:val="40"/>
                <w:szCs w:val="40"/>
              </w:rPr>
              <w:t>202</w:t>
            </w:r>
            <w:r>
              <w:rPr>
                <w:rFonts w:hint="default" w:ascii="Times New Roman" w:hAnsi="Times New Roman" w:eastAsia="微软雅黑" w:cs="Times New Roman"/>
                <w:b/>
                <w:color w:val="000000"/>
                <w:kern w:val="0"/>
                <w:sz w:val="40"/>
                <w:szCs w:val="40"/>
                <w:lang w:val="en-US" w:eastAsia="zh-CN"/>
              </w:rPr>
              <w:t>4</w:t>
            </w:r>
            <w:r>
              <w:rPr>
                <w:rFonts w:hint="default" w:ascii="Times New Roman" w:hAnsi="Times New Roman" w:eastAsia="微软雅黑" w:cs="Times New Roman"/>
                <w:b/>
                <w:color w:val="000000"/>
                <w:kern w:val="0"/>
                <w:sz w:val="40"/>
                <w:szCs w:val="40"/>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1" w:hRule="atLeast"/>
        </w:trPr>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项目名称：</w:t>
            </w:r>
          </w:p>
        </w:tc>
        <w:tc>
          <w:tcPr>
            <w:tcW w:w="1521"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color w:val="000000"/>
                <w:kern w:val="0"/>
                <w:sz w:val="22"/>
                <w:szCs w:val="22"/>
              </w:rPr>
            </w:pPr>
            <w:r>
              <w:rPr>
                <w:rStyle w:val="15"/>
                <w:rFonts w:hint="default" w:ascii="Times New Roman" w:hAnsi="Times New Roman" w:eastAsia="宋体" w:cs="Times New Roman"/>
                <w:sz w:val="16"/>
                <w:szCs w:val="16"/>
                <w:shd w:val="clear" w:color="auto" w:fill="FFFFFF"/>
                <w:lang w:val="en-US" w:eastAsia="zh-CN" w:bidi="ar-SA"/>
              </w:rPr>
              <w:t>2024年公务员面试、遴选、党群事业公招等考务费</w:t>
            </w:r>
          </w:p>
        </w:tc>
        <w:tc>
          <w:tcPr>
            <w:tcW w:w="52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项目编码：</w:t>
            </w:r>
          </w:p>
        </w:tc>
        <w:tc>
          <w:tcPr>
            <w:tcW w:w="164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rPr>
            </w:pPr>
          </w:p>
        </w:tc>
        <w:tc>
          <w:tcPr>
            <w:tcW w:w="1103"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自评总分：</w:t>
            </w:r>
          </w:p>
        </w:tc>
        <w:tc>
          <w:tcPr>
            <w:tcW w:w="54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100</w:t>
            </w:r>
          </w:p>
        </w:tc>
        <w:tc>
          <w:tcPr>
            <w:tcW w:w="33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b/>
                <w:color w:val="000000"/>
                <w:kern w:val="0"/>
                <w:sz w:val="22"/>
                <w:szCs w:val="22"/>
              </w:rPr>
            </w:pPr>
          </w:p>
        </w:tc>
        <w:tc>
          <w:tcPr>
            <w:tcW w:w="1773"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3" w:hRule="atLeast"/>
        </w:trPr>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项目主管部门：</w:t>
            </w:r>
          </w:p>
        </w:tc>
        <w:tc>
          <w:tcPr>
            <w:tcW w:w="1521"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color w:val="000000"/>
                <w:kern w:val="0"/>
                <w:sz w:val="22"/>
                <w:szCs w:val="22"/>
                <w:lang w:val="en-US" w:eastAsia="zh-CN"/>
              </w:rPr>
            </w:pPr>
            <w:r>
              <w:rPr>
                <w:rStyle w:val="15"/>
                <w:rFonts w:hint="default" w:ascii="Times New Roman" w:hAnsi="Times New Roman" w:eastAsia="宋体" w:cs="Times New Roman"/>
                <w:sz w:val="16"/>
                <w:szCs w:val="16"/>
                <w:shd w:val="clear" w:color="auto" w:fill="FFFFFF"/>
                <w:lang w:val="en-US" w:eastAsia="zh-CN" w:bidi="ar-SA"/>
              </w:rPr>
              <w:t>中国共产党巫溪县委员会组织部</w:t>
            </w:r>
          </w:p>
        </w:tc>
        <w:tc>
          <w:tcPr>
            <w:tcW w:w="52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财政归口科室：</w:t>
            </w:r>
          </w:p>
        </w:tc>
        <w:tc>
          <w:tcPr>
            <w:tcW w:w="164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lang w:val="en-US" w:eastAsia="zh-CN"/>
              </w:rPr>
              <w:t>行财科</w:t>
            </w:r>
          </w:p>
        </w:tc>
        <w:tc>
          <w:tcPr>
            <w:tcW w:w="1103"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部门</w:t>
            </w:r>
          </w:p>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联系人：</w:t>
            </w:r>
          </w:p>
        </w:tc>
        <w:tc>
          <w:tcPr>
            <w:tcW w:w="54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陈燕生</w:t>
            </w:r>
          </w:p>
        </w:tc>
        <w:tc>
          <w:tcPr>
            <w:tcW w:w="33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联系电话：</w:t>
            </w:r>
          </w:p>
        </w:tc>
        <w:tc>
          <w:tcPr>
            <w:tcW w:w="1773"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51522041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rPr>
        <w:tc>
          <w:tcPr>
            <w:tcW w:w="8790"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rPr>
            </w:pPr>
          </w:p>
        </w:tc>
        <w:tc>
          <w:tcPr>
            <w:tcW w:w="2048"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年初预算数</w:t>
            </w:r>
          </w:p>
        </w:tc>
        <w:tc>
          <w:tcPr>
            <w:tcW w:w="164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全年（调整）预算数</w:t>
            </w:r>
          </w:p>
        </w:tc>
        <w:tc>
          <w:tcPr>
            <w:tcW w:w="1103"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全年执行数</w:t>
            </w:r>
          </w:p>
        </w:tc>
        <w:tc>
          <w:tcPr>
            <w:tcW w:w="87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执行率</w:t>
            </w:r>
          </w:p>
        </w:tc>
        <w:tc>
          <w:tcPr>
            <w:tcW w:w="54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执行率权重</w:t>
            </w:r>
          </w:p>
        </w:tc>
        <w:tc>
          <w:tcPr>
            <w:tcW w:w="1229"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年度总金额</w:t>
            </w:r>
          </w:p>
        </w:tc>
        <w:tc>
          <w:tcPr>
            <w:tcW w:w="2048"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40.00</w:t>
            </w:r>
          </w:p>
        </w:tc>
        <w:tc>
          <w:tcPr>
            <w:tcW w:w="164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color w:val="000000"/>
                <w:kern w:val="0"/>
                <w:sz w:val="21"/>
                <w:szCs w:val="21"/>
                <w:lang w:val="en-US" w:eastAsia="zh-CN"/>
              </w:rPr>
            </w:pPr>
          </w:p>
        </w:tc>
        <w:tc>
          <w:tcPr>
            <w:tcW w:w="1103"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40.00</w:t>
            </w:r>
          </w:p>
        </w:tc>
        <w:tc>
          <w:tcPr>
            <w:tcW w:w="87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color w:val="000000"/>
                <w:kern w:val="0"/>
                <w:sz w:val="21"/>
                <w:szCs w:val="21"/>
              </w:rPr>
            </w:pPr>
          </w:p>
        </w:tc>
        <w:tc>
          <w:tcPr>
            <w:tcW w:w="54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color w:val="000000"/>
                <w:kern w:val="0"/>
                <w:sz w:val="21"/>
                <w:szCs w:val="21"/>
              </w:rPr>
            </w:pPr>
          </w:p>
        </w:tc>
        <w:tc>
          <w:tcPr>
            <w:tcW w:w="1229"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其中：财政拨款</w:t>
            </w:r>
          </w:p>
        </w:tc>
        <w:tc>
          <w:tcPr>
            <w:tcW w:w="2048"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40.00</w:t>
            </w:r>
          </w:p>
        </w:tc>
        <w:tc>
          <w:tcPr>
            <w:tcW w:w="164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color w:val="000000"/>
                <w:kern w:val="0"/>
                <w:sz w:val="21"/>
                <w:szCs w:val="21"/>
                <w:lang w:val="en-US" w:eastAsia="zh-CN"/>
              </w:rPr>
            </w:pPr>
          </w:p>
        </w:tc>
        <w:tc>
          <w:tcPr>
            <w:tcW w:w="1103"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kern w:val="0"/>
                <w:sz w:val="22"/>
                <w:szCs w:val="22"/>
                <w:lang w:val="en-US" w:eastAsia="zh-CN"/>
              </w:rPr>
              <w:t>40.00</w:t>
            </w:r>
          </w:p>
        </w:tc>
        <w:tc>
          <w:tcPr>
            <w:tcW w:w="87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100</w:t>
            </w:r>
            <w:r>
              <w:rPr>
                <w:rFonts w:hint="default" w:ascii="Times New Roman" w:hAnsi="Times New Roman" w:eastAsia="方正仿宋_GBK" w:cs="Times New Roman"/>
                <w:color w:val="000000"/>
                <w:kern w:val="0"/>
                <w:sz w:val="21"/>
                <w:szCs w:val="21"/>
                <w:lang w:val="en-US" w:eastAsia="zh-CN"/>
              </w:rPr>
              <w:t>%</w:t>
            </w:r>
          </w:p>
        </w:tc>
        <w:tc>
          <w:tcPr>
            <w:tcW w:w="54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w:t>
            </w:r>
          </w:p>
        </w:tc>
        <w:tc>
          <w:tcPr>
            <w:tcW w:w="1229"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8790"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33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年初绩效目标</w:t>
            </w:r>
          </w:p>
        </w:tc>
        <w:tc>
          <w:tcPr>
            <w:tcW w:w="2745"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全年（调整）绩效目标</w:t>
            </w:r>
          </w:p>
        </w:tc>
        <w:tc>
          <w:tcPr>
            <w:tcW w:w="265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9" w:hRule="atLeast"/>
        </w:trPr>
        <w:tc>
          <w:tcPr>
            <w:tcW w:w="33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both"/>
              <w:rPr>
                <w:rFonts w:hint="default" w:ascii="Times New Roman" w:hAnsi="Times New Roman" w:eastAsia="宋体" w:cs="Times New Roman"/>
                <w:color w:val="000000"/>
                <w:kern w:val="0"/>
                <w:sz w:val="22"/>
                <w:szCs w:val="22"/>
              </w:rPr>
            </w:pPr>
            <w:r>
              <w:rPr>
                <w:rFonts w:hint="default" w:ascii="Times New Roman" w:hAnsi="Times New Roman" w:eastAsia="方正仿宋_GBK" w:cs="Times New Roman"/>
                <w:color w:val="000000"/>
                <w:kern w:val="0"/>
                <w:sz w:val="20"/>
                <w:szCs w:val="20"/>
                <w:lang w:val="en-US" w:eastAsia="zh-CN"/>
              </w:rPr>
              <w:t xml:space="preserve">  完成2024年公务员公招、村干部考录公招面试，全县机关事业（党群实业）单位遴选笔试、面试，党群事业单位招人员笔试、面试。</w:t>
            </w:r>
          </w:p>
        </w:tc>
        <w:tc>
          <w:tcPr>
            <w:tcW w:w="2745"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jc w:val="both"/>
              <w:rPr>
                <w:rFonts w:hint="default" w:ascii="Times New Roman" w:hAnsi="Times New Roman" w:eastAsia="方正仿宋_GBK" w:cs="Times New Roman"/>
                <w:color w:val="000000"/>
                <w:kern w:val="0"/>
                <w:sz w:val="15"/>
                <w:szCs w:val="15"/>
              </w:rPr>
            </w:pPr>
          </w:p>
        </w:tc>
        <w:tc>
          <w:tcPr>
            <w:tcW w:w="265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jc w:val="both"/>
              <w:rPr>
                <w:rFonts w:hint="default" w:ascii="Times New Roman" w:hAnsi="Times New Roman" w:eastAsia="方正仿宋_GBK" w:cs="Times New Roman"/>
                <w:color w:val="000000"/>
                <w:kern w:val="0"/>
                <w:sz w:val="15"/>
                <w:szCs w:val="15"/>
              </w:rPr>
            </w:pPr>
            <w:r>
              <w:rPr>
                <w:rFonts w:hint="default" w:ascii="Times New Roman" w:hAnsi="Times New Roman" w:eastAsia="方正仿宋_GBK" w:cs="Times New Roman"/>
                <w:color w:val="000000"/>
                <w:kern w:val="0"/>
                <w:sz w:val="20"/>
                <w:szCs w:val="20"/>
                <w:lang w:val="en-US" w:eastAsia="zh-CN"/>
              </w:rPr>
              <w:t>完成2024年公务员公招、村干部考录公招面试，全县机关事业（党群实业）单位遴选笔试、面试，党群事业单位招人员笔试、面试。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8790"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trPr>
        <w:tc>
          <w:tcPr>
            <w:tcW w:w="14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指标名称</w:t>
            </w:r>
          </w:p>
        </w:tc>
        <w:tc>
          <w:tcPr>
            <w:tcW w:w="5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计量</w:t>
            </w:r>
          </w:p>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单位</w:t>
            </w:r>
          </w:p>
        </w:tc>
        <w:tc>
          <w:tcPr>
            <w:tcW w:w="60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性质</w:t>
            </w:r>
          </w:p>
        </w:tc>
        <w:tc>
          <w:tcPr>
            <w:tcW w:w="758"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指标值</w:t>
            </w:r>
          </w:p>
        </w:tc>
        <w:tc>
          <w:tcPr>
            <w:tcW w:w="87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w:t>
            </w:r>
          </w:p>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完成值</w:t>
            </w:r>
          </w:p>
        </w:tc>
        <w:tc>
          <w:tcPr>
            <w:tcW w:w="87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偏离度（%）</w:t>
            </w:r>
          </w:p>
        </w:tc>
        <w:tc>
          <w:tcPr>
            <w:tcW w:w="9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得分系数（%）</w:t>
            </w:r>
          </w:p>
        </w:tc>
        <w:tc>
          <w:tcPr>
            <w:tcW w:w="33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指标权重</w:t>
            </w:r>
          </w:p>
        </w:tc>
        <w:tc>
          <w:tcPr>
            <w:tcW w:w="54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指标得分</w:t>
            </w:r>
          </w:p>
        </w:tc>
        <w:tc>
          <w:tcPr>
            <w:tcW w:w="68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是否核心指标</w:t>
            </w:r>
          </w:p>
        </w:tc>
        <w:tc>
          <w:tcPr>
            <w:tcW w:w="10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4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20"/>
                <w:szCs w:val="20"/>
                <w:lang w:val="en-US" w:eastAsia="zh-CN"/>
              </w:rPr>
              <w:t>公务员、党群事业单位遴选、</w:t>
            </w:r>
          </w:p>
        </w:tc>
        <w:tc>
          <w:tcPr>
            <w:tcW w:w="55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val="en-US" w:eastAsia="zh-CN"/>
              </w:rPr>
              <w:t>人</w:t>
            </w:r>
          </w:p>
        </w:tc>
        <w:tc>
          <w:tcPr>
            <w:tcW w:w="6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20"/>
                <w:szCs w:val="20"/>
              </w:rPr>
              <w:t>≥</w:t>
            </w:r>
          </w:p>
        </w:tc>
        <w:tc>
          <w:tcPr>
            <w:tcW w:w="758"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50</w:t>
            </w:r>
          </w:p>
        </w:tc>
        <w:tc>
          <w:tcPr>
            <w:tcW w:w="87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50</w:t>
            </w:r>
          </w:p>
        </w:tc>
        <w:tc>
          <w:tcPr>
            <w:tcW w:w="87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0.00</w:t>
            </w:r>
          </w:p>
        </w:tc>
        <w:tc>
          <w:tcPr>
            <w:tcW w:w="99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100</w:t>
            </w:r>
            <w:r>
              <w:rPr>
                <w:rFonts w:hint="default" w:ascii="Times New Roman" w:hAnsi="Times New Roman" w:eastAsia="方正仿宋_GBK" w:cs="Times New Roman"/>
                <w:color w:val="000000"/>
                <w:kern w:val="0"/>
                <w:sz w:val="18"/>
                <w:szCs w:val="18"/>
                <w:lang w:val="en-US" w:eastAsia="zh-CN"/>
              </w:rPr>
              <w:t>%</w:t>
            </w:r>
          </w:p>
        </w:tc>
        <w:tc>
          <w:tcPr>
            <w:tcW w:w="33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20</w:t>
            </w:r>
          </w:p>
        </w:tc>
        <w:tc>
          <w:tcPr>
            <w:tcW w:w="54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20</w:t>
            </w:r>
            <w:r>
              <w:rPr>
                <w:rFonts w:hint="default" w:ascii="Times New Roman" w:hAnsi="Times New Roman" w:eastAsia="方正仿宋_GBK" w:cs="Times New Roman"/>
                <w:color w:val="000000"/>
                <w:kern w:val="0"/>
                <w:sz w:val="18"/>
                <w:szCs w:val="18"/>
              </w:rPr>
              <w:t>.00</w:t>
            </w:r>
          </w:p>
        </w:tc>
        <w:tc>
          <w:tcPr>
            <w:tcW w:w="68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是</w:t>
            </w:r>
          </w:p>
        </w:tc>
        <w:tc>
          <w:tcPr>
            <w:tcW w:w="10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b/>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4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20"/>
                <w:szCs w:val="20"/>
                <w:lang w:val="en-US" w:eastAsia="zh-CN"/>
              </w:rPr>
              <w:t>招录村干部</w:t>
            </w:r>
          </w:p>
        </w:tc>
        <w:tc>
          <w:tcPr>
            <w:tcW w:w="55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kern w:val="0"/>
                <w:sz w:val="20"/>
                <w:szCs w:val="20"/>
                <w:lang w:val="en-US" w:eastAsia="zh-CN"/>
              </w:rPr>
              <w:t>人</w:t>
            </w:r>
          </w:p>
        </w:tc>
        <w:tc>
          <w:tcPr>
            <w:tcW w:w="6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20"/>
                <w:szCs w:val="20"/>
              </w:rPr>
              <w:t>＝</w:t>
            </w:r>
          </w:p>
        </w:tc>
        <w:tc>
          <w:tcPr>
            <w:tcW w:w="758"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kern w:val="0"/>
                <w:sz w:val="20"/>
                <w:szCs w:val="20"/>
                <w:lang w:val="en-US" w:eastAsia="zh-CN"/>
              </w:rPr>
              <w:t>5</w:t>
            </w:r>
          </w:p>
        </w:tc>
        <w:tc>
          <w:tcPr>
            <w:tcW w:w="87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w:t>
            </w:r>
          </w:p>
        </w:tc>
        <w:tc>
          <w:tcPr>
            <w:tcW w:w="87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0.00</w:t>
            </w:r>
          </w:p>
        </w:tc>
        <w:tc>
          <w:tcPr>
            <w:tcW w:w="99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100</w:t>
            </w:r>
            <w:r>
              <w:rPr>
                <w:rFonts w:hint="default" w:ascii="Times New Roman" w:hAnsi="Times New Roman" w:eastAsia="方正仿宋_GBK" w:cs="Times New Roman"/>
                <w:color w:val="000000"/>
                <w:kern w:val="0"/>
                <w:sz w:val="18"/>
                <w:szCs w:val="18"/>
                <w:lang w:val="en-US" w:eastAsia="zh-CN"/>
              </w:rPr>
              <w:t>%</w:t>
            </w:r>
          </w:p>
        </w:tc>
        <w:tc>
          <w:tcPr>
            <w:tcW w:w="33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10</w:t>
            </w:r>
          </w:p>
        </w:tc>
        <w:tc>
          <w:tcPr>
            <w:tcW w:w="54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10</w:t>
            </w:r>
            <w:r>
              <w:rPr>
                <w:rFonts w:hint="default" w:ascii="Times New Roman" w:hAnsi="Times New Roman" w:eastAsia="方正仿宋_GBK" w:cs="Times New Roman"/>
                <w:color w:val="000000"/>
                <w:kern w:val="0"/>
                <w:sz w:val="18"/>
                <w:szCs w:val="18"/>
              </w:rPr>
              <w:t>.00</w:t>
            </w:r>
          </w:p>
        </w:tc>
        <w:tc>
          <w:tcPr>
            <w:tcW w:w="68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是</w:t>
            </w:r>
          </w:p>
        </w:tc>
        <w:tc>
          <w:tcPr>
            <w:tcW w:w="10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b/>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4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20"/>
                <w:szCs w:val="20"/>
                <w:lang w:val="en-US" w:eastAsia="zh-CN"/>
              </w:rPr>
              <w:t>招录公务员人数</w:t>
            </w:r>
          </w:p>
        </w:tc>
        <w:tc>
          <w:tcPr>
            <w:tcW w:w="55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人</w:t>
            </w:r>
          </w:p>
        </w:tc>
        <w:tc>
          <w:tcPr>
            <w:tcW w:w="6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20"/>
                <w:szCs w:val="20"/>
              </w:rPr>
              <w:t>≥</w:t>
            </w:r>
          </w:p>
        </w:tc>
        <w:tc>
          <w:tcPr>
            <w:tcW w:w="758"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20"/>
                <w:szCs w:val="20"/>
                <w:lang w:val="en-US" w:eastAsia="zh-CN"/>
              </w:rPr>
              <w:t>80</w:t>
            </w:r>
          </w:p>
        </w:tc>
        <w:tc>
          <w:tcPr>
            <w:tcW w:w="87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80</w:t>
            </w:r>
          </w:p>
        </w:tc>
        <w:tc>
          <w:tcPr>
            <w:tcW w:w="87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0.00</w:t>
            </w:r>
          </w:p>
        </w:tc>
        <w:tc>
          <w:tcPr>
            <w:tcW w:w="99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100</w:t>
            </w:r>
            <w:r>
              <w:rPr>
                <w:rFonts w:hint="default" w:ascii="Times New Roman" w:hAnsi="Times New Roman" w:eastAsia="方正仿宋_GBK" w:cs="Times New Roman"/>
                <w:color w:val="000000"/>
                <w:kern w:val="0"/>
                <w:sz w:val="18"/>
                <w:szCs w:val="18"/>
                <w:lang w:val="en-US" w:eastAsia="zh-CN"/>
              </w:rPr>
              <w:t>%</w:t>
            </w:r>
          </w:p>
        </w:tc>
        <w:tc>
          <w:tcPr>
            <w:tcW w:w="33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20</w:t>
            </w:r>
          </w:p>
        </w:tc>
        <w:tc>
          <w:tcPr>
            <w:tcW w:w="54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20.</w:t>
            </w:r>
            <w:r>
              <w:rPr>
                <w:rFonts w:hint="default" w:ascii="Times New Roman" w:hAnsi="Times New Roman" w:eastAsia="方正仿宋_GBK" w:cs="Times New Roman"/>
                <w:color w:val="000000"/>
                <w:kern w:val="0"/>
                <w:sz w:val="18"/>
                <w:szCs w:val="18"/>
              </w:rPr>
              <w:t>00</w:t>
            </w:r>
          </w:p>
        </w:tc>
        <w:tc>
          <w:tcPr>
            <w:tcW w:w="68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是</w:t>
            </w:r>
          </w:p>
        </w:tc>
        <w:tc>
          <w:tcPr>
            <w:tcW w:w="10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b/>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4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color w:val="000000"/>
                <w:kern w:val="0"/>
                <w:sz w:val="20"/>
                <w:szCs w:val="20"/>
                <w:lang w:val="en-US" w:eastAsia="zh-CN"/>
              </w:rPr>
              <w:t>提高了干部队伍</w:t>
            </w:r>
          </w:p>
        </w:tc>
        <w:tc>
          <w:tcPr>
            <w:tcW w:w="55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20"/>
                <w:szCs w:val="20"/>
              </w:rPr>
              <w:t>%</w:t>
            </w:r>
          </w:p>
        </w:tc>
        <w:tc>
          <w:tcPr>
            <w:tcW w:w="6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定性</w:t>
            </w:r>
          </w:p>
        </w:tc>
        <w:tc>
          <w:tcPr>
            <w:tcW w:w="758"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20"/>
                <w:szCs w:val="20"/>
                <w:lang w:val="en-US" w:eastAsia="zh-CN"/>
              </w:rPr>
              <w:t>100</w:t>
            </w:r>
          </w:p>
        </w:tc>
        <w:tc>
          <w:tcPr>
            <w:tcW w:w="87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20"/>
                <w:szCs w:val="20"/>
                <w:lang w:val="en-US" w:eastAsia="zh-CN"/>
              </w:rPr>
              <w:t>100</w:t>
            </w:r>
          </w:p>
        </w:tc>
        <w:tc>
          <w:tcPr>
            <w:tcW w:w="87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0.00</w:t>
            </w:r>
          </w:p>
        </w:tc>
        <w:tc>
          <w:tcPr>
            <w:tcW w:w="99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100</w:t>
            </w:r>
            <w:r>
              <w:rPr>
                <w:rFonts w:hint="default" w:ascii="Times New Roman" w:hAnsi="Times New Roman" w:eastAsia="方正仿宋_GBK" w:cs="Times New Roman"/>
                <w:color w:val="000000"/>
                <w:kern w:val="0"/>
                <w:sz w:val="18"/>
                <w:szCs w:val="18"/>
                <w:lang w:val="en-US" w:eastAsia="zh-CN"/>
              </w:rPr>
              <w:t>%</w:t>
            </w:r>
          </w:p>
        </w:tc>
        <w:tc>
          <w:tcPr>
            <w:tcW w:w="33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30</w:t>
            </w:r>
          </w:p>
        </w:tc>
        <w:tc>
          <w:tcPr>
            <w:tcW w:w="54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30</w:t>
            </w:r>
            <w:r>
              <w:rPr>
                <w:rFonts w:hint="default" w:ascii="Times New Roman" w:hAnsi="Times New Roman" w:eastAsia="方正仿宋_GBK" w:cs="Times New Roman"/>
                <w:color w:val="000000"/>
                <w:kern w:val="0"/>
                <w:sz w:val="18"/>
                <w:szCs w:val="18"/>
              </w:rPr>
              <w:t>.00</w:t>
            </w:r>
          </w:p>
        </w:tc>
        <w:tc>
          <w:tcPr>
            <w:tcW w:w="68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是</w:t>
            </w:r>
          </w:p>
        </w:tc>
        <w:tc>
          <w:tcPr>
            <w:tcW w:w="10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b/>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4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方正仿宋_GBK" w:cs="Times New Roman"/>
                <w:color w:val="000000"/>
                <w:kern w:val="0"/>
                <w:sz w:val="20"/>
                <w:szCs w:val="20"/>
                <w:lang w:val="en-US" w:eastAsia="zh-CN"/>
              </w:rPr>
              <w:t>公招公务员及党群事业人员</w:t>
            </w:r>
          </w:p>
        </w:tc>
        <w:tc>
          <w:tcPr>
            <w:tcW w:w="55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w:t>
            </w:r>
          </w:p>
        </w:tc>
        <w:tc>
          <w:tcPr>
            <w:tcW w:w="6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val="en-US" w:eastAsia="zh-CN"/>
              </w:rPr>
              <w:t>定性</w:t>
            </w:r>
          </w:p>
        </w:tc>
        <w:tc>
          <w:tcPr>
            <w:tcW w:w="758"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val="en-US" w:eastAsia="zh-CN"/>
              </w:rPr>
              <w:t>100</w:t>
            </w:r>
          </w:p>
        </w:tc>
        <w:tc>
          <w:tcPr>
            <w:tcW w:w="87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val="en-US" w:eastAsia="zh-CN"/>
              </w:rPr>
              <w:t>100</w:t>
            </w:r>
          </w:p>
        </w:tc>
        <w:tc>
          <w:tcPr>
            <w:tcW w:w="87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0.00</w:t>
            </w:r>
          </w:p>
        </w:tc>
        <w:tc>
          <w:tcPr>
            <w:tcW w:w="99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100</w:t>
            </w:r>
            <w:r>
              <w:rPr>
                <w:rFonts w:hint="default" w:ascii="Times New Roman" w:hAnsi="Times New Roman" w:eastAsia="方正仿宋_GBK" w:cs="Times New Roman"/>
                <w:color w:val="000000"/>
                <w:kern w:val="0"/>
                <w:sz w:val="18"/>
                <w:szCs w:val="18"/>
                <w:lang w:val="en-US" w:eastAsia="zh-CN"/>
              </w:rPr>
              <w:t>%</w:t>
            </w:r>
          </w:p>
        </w:tc>
        <w:tc>
          <w:tcPr>
            <w:tcW w:w="33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10</w:t>
            </w:r>
          </w:p>
        </w:tc>
        <w:tc>
          <w:tcPr>
            <w:tcW w:w="54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10.00</w:t>
            </w:r>
          </w:p>
        </w:tc>
        <w:tc>
          <w:tcPr>
            <w:tcW w:w="68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是</w:t>
            </w:r>
          </w:p>
        </w:tc>
        <w:tc>
          <w:tcPr>
            <w:tcW w:w="10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both"/>
              <w:rPr>
                <w:rFonts w:hint="default" w:ascii="Times New Roman" w:hAnsi="Times New Roman" w:eastAsia="方正仿宋_GBK" w:cs="Times New Roman"/>
                <w:b/>
                <w:color w:val="000000"/>
                <w:kern w:val="0"/>
                <w:sz w:val="18"/>
                <w:szCs w:val="18"/>
              </w:rPr>
            </w:pPr>
          </w:p>
        </w:tc>
      </w:tr>
    </w:tbl>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b/>
          <w:bCs/>
          <w:kern w:val="0"/>
          <w:sz w:val="32"/>
          <w:szCs w:val="32"/>
          <w:shd w:val="clear" w:fill="FFFFFF"/>
        </w:rPr>
      </w:pPr>
    </w:p>
    <w:p>
      <w:pPr>
        <w:pStyle w:val="11"/>
        <w:autoSpaceDE w:val="0"/>
        <w:ind w:firstLine="643"/>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（二）部门绩效评价情况</w:t>
      </w:r>
    </w:p>
    <w:p>
      <w:pPr>
        <w:pStyle w:val="11"/>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我部未组织开展绩效评价。</w:t>
      </w:r>
    </w:p>
    <w:p>
      <w:pPr>
        <w:pStyle w:val="11"/>
        <w:autoSpaceDE w:val="0"/>
        <w:ind w:firstLine="643"/>
        <w:jc w:val="both"/>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（三）财政绩效评价情况</w:t>
      </w:r>
    </w:p>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方正仿宋_GBK" w:cs="Times New Roman"/>
          <w:b w:val="0"/>
          <w:bCs w:val="0"/>
          <w:sz w:val="32"/>
          <w:szCs w:val="32"/>
          <w:shd w:val="clear" w:fill="FFFFFF"/>
        </w:rPr>
        <w:t xml:space="preserve"> </w:t>
      </w:r>
      <w:r>
        <w:rPr>
          <w:rStyle w:val="13"/>
          <w:rFonts w:hint="default" w:ascii="Times New Roman" w:hAnsi="Times New Roman" w:eastAsia="方正仿宋_GBK" w:cs="Times New Roman"/>
          <w:b w:val="0"/>
          <w:bCs w:val="0"/>
          <w:sz w:val="32"/>
          <w:szCs w:val="32"/>
          <w:shd w:val="clear" w:fill="FFFFFF"/>
          <w:lang w:val="en-US" w:eastAsia="zh-CN"/>
        </w:rPr>
        <w:t xml:space="preserve">  </w:t>
      </w:r>
      <w:r>
        <w:rPr>
          <w:rStyle w:val="10"/>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51522041</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中国共产党巫溪县委员会组织部（本级）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1,427.65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1,427.65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1,427.65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1,427.65</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中国共产党巫溪县委员会组织部（本级）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1,427.65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1,427.65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中国共产党巫溪县委员会组织部（本级）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1,427.65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692.43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735.22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735.22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735.22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中国共产党巫溪县委员会组织部（本级）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1,427.65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1,268.34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1,268.34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1,427.65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1,427.65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1,427.65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1,427.65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1,427.65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1,427.65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中国共产党巫溪县委员会组织部（本级）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1,427.65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692.43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735.22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1,427.65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692.43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735.22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1,268.34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735.22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1,268.34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735.22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1,268.34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735.22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1,268.34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735.22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公务员事务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504.45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504.45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中国共产党巫溪县委员会组织部（本级）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591.38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108.65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143.43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607.07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85.36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中国共产党巫溪县委员会组织部（本级）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cs="宋体"/>
          <w:sz w:val="21"/>
          <w:szCs w:val="21"/>
          <w:lang w:val="en-US" w:eastAsia="zh-CN"/>
        </w:rPr>
        <w:t>备注：本单位无该项收支，故此表无数据。</w:t>
      </w: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中国共产党巫溪县委员会组织部（本级）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val="en-US" w:eastAsia="zh-CN"/>
        </w:rPr>
        <w:t>备注：本单位无该项收支，故此表无数据。</w:t>
      </w: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中国共产党巫溪县委员会组织部（本级）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4.23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3.46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3.46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0.77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0.77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33.44</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232.19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32.31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9A538C"/>
    <w:rsid w:val="0F836721"/>
    <w:rsid w:val="103645A3"/>
    <w:rsid w:val="107B59E5"/>
    <w:rsid w:val="11003CB0"/>
    <w:rsid w:val="111445C7"/>
    <w:rsid w:val="1158083A"/>
    <w:rsid w:val="115E0026"/>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E316450"/>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CE73DBA"/>
    <w:rsid w:val="3D2757A1"/>
    <w:rsid w:val="3D3D4FC4"/>
    <w:rsid w:val="3DDF3AB1"/>
    <w:rsid w:val="3DE60B7E"/>
    <w:rsid w:val="3E1D0952"/>
    <w:rsid w:val="3E247234"/>
    <w:rsid w:val="3E42660A"/>
    <w:rsid w:val="3E7555B1"/>
    <w:rsid w:val="3EAB1D88"/>
    <w:rsid w:val="3F0527E5"/>
    <w:rsid w:val="3F16459E"/>
    <w:rsid w:val="3F3617F2"/>
    <w:rsid w:val="3FDE15A7"/>
    <w:rsid w:val="4004000C"/>
    <w:rsid w:val="40FD5440"/>
    <w:rsid w:val="411B6CE5"/>
    <w:rsid w:val="412070D7"/>
    <w:rsid w:val="412464A6"/>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4FCB705D"/>
    <w:rsid w:val="50EC262C"/>
    <w:rsid w:val="522F6E0C"/>
    <w:rsid w:val="52463BA1"/>
    <w:rsid w:val="53C0244D"/>
    <w:rsid w:val="53DD4D4E"/>
    <w:rsid w:val="53E578CE"/>
    <w:rsid w:val="543B029D"/>
    <w:rsid w:val="545D0246"/>
    <w:rsid w:val="554E5773"/>
    <w:rsid w:val="555A3CBC"/>
    <w:rsid w:val="55AD4B08"/>
    <w:rsid w:val="56530F5D"/>
    <w:rsid w:val="578B3ACD"/>
    <w:rsid w:val="5842572D"/>
    <w:rsid w:val="584B30C5"/>
    <w:rsid w:val="58CB44AF"/>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1E5672"/>
    <w:rsid w:val="66267C04"/>
    <w:rsid w:val="663F505A"/>
    <w:rsid w:val="665C1999"/>
    <w:rsid w:val="667F2393"/>
    <w:rsid w:val="66E6136B"/>
    <w:rsid w:val="66EE5541"/>
    <w:rsid w:val="692172FD"/>
    <w:rsid w:val="6A3829EE"/>
    <w:rsid w:val="6B474EF5"/>
    <w:rsid w:val="6C560CAE"/>
    <w:rsid w:val="6D0615E4"/>
    <w:rsid w:val="6D113C49"/>
    <w:rsid w:val="6D2755F6"/>
    <w:rsid w:val="6D903FF5"/>
    <w:rsid w:val="6DA955B8"/>
    <w:rsid w:val="6DE346AB"/>
    <w:rsid w:val="6F7F6A2D"/>
    <w:rsid w:val="6FB442D1"/>
    <w:rsid w:val="6FFB2E76"/>
    <w:rsid w:val="71C34D91"/>
    <w:rsid w:val="71ED38AA"/>
    <w:rsid w:val="720229AA"/>
    <w:rsid w:val="72DB435C"/>
    <w:rsid w:val="747D126D"/>
    <w:rsid w:val="750837F0"/>
    <w:rsid w:val="764F62AB"/>
    <w:rsid w:val="765C45EC"/>
    <w:rsid w:val="768A7619"/>
    <w:rsid w:val="76E14979"/>
    <w:rsid w:val="77EA362A"/>
    <w:rsid w:val="782E6865"/>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5">
    <w:name w:val="25"/>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7</TotalTime>
  <ScaleCrop>false</ScaleCrop>
  <LinksUpToDate>false</LinksUpToDate>
  <CharactersWithSpaces>21460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2025-09-17T01:12:15Z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ies>
</file>