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13D9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880" w:firstLineChars="200"/>
        <w:jc w:val="center"/>
        <w:textAlignment w:val="auto"/>
        <w:rPr>
          <w:rFonts w:hint="eastAsia" w:ascii="方正小标宋_GBK" w:hAnsi="方正小标宋_GBK" w:eastAsia="方正小标宋_GBK" w:cs="方正小标宋_GBK"/>
          <w:b w:val="0"/>
          <w:bCs w:val="0"/>
          <w:sz w:val="44"/>
          <w:szCs w:val="44"/>
          <w:lang w:val="en-US" w:eastAsia="zh-CN"/>
        </w:rPr>
      </w:pPr>
    </w:p>
    <w:p w14:paraId="7D980895">
      <w:pPr>
        <w:pStyle w:val="5"/>
        <w:spacing w:before="0" w:beforeAutospacing="0" w:after="0" w:afterAutospacing="0" w:line="596"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中国共产党巫溪县委员会组织部</w:t>
      </w:r>
    </w:p>
    <w:p w14:paraId="478FFB62">
      <w:pPr>
        <w:pStyle w:val="5"/>
        <w:spacing w:before="0" w:beforeAutospacing="0" w:after="0" w:afterAutospacing="0" w:line="596" w:lineRule="exact"/>
        <w:jc w:val="center"/>
        <w:rPr>
          <w:rFonts w:hint="eastAsia" w:ascii="方正小标宋_GBK" w:hAnsi="方正小标宋_GBK" w:eastAsia="方正小标宋_GBK" w:cs="方正小标宋_GBK"/>
          <w:b w:val="0"/>
          <w:bCs w:val="0"/>
          <w:sz w:val="44"/>
          <w:szCs w:val="44"/>
          <w:shd w:val="clear" w:color="auto" w:fill="FFFFFF"/>
        </w:rPr>
      </w:pPr>
      <w:r>
        <w:rPr>
          <w:rFonts w:hint="eastAsia" w:ascii="方正小标宋_GBK" w:hAnsi="方正小标宋_GBK" w:eastAsia="方正小标宋_GBK" w:cs="方正小标宋_GBK"/>
          <w:b w:val="0"/>
          <w:bCs w:val="0"/>
          <w:sz w:val="44"/>
          <w:szCs w:val="44"/>
          <w:shd w:val="clear" w:color="auto" w:fill="FFFFFF"/>
        </w:rPr>
        <w:t>2024年度决算公开说明</w:t>
      </w:r>
    </w:p>
    <w:p w14:paraId="0F98216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p>
    <w:p w14:paraId="0AC7CBE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atLeast"/>
        <w:ind w:firstLine="640" w:firstLineChars="200"/>
        <w:textAlignment w:val="auto"/>
        <w:rPr>
          <w:rStyle w:val="8"/>
          <w:rFonts w:hint="eastAsia" w:ascii="黑体" w:hAnsi="黑体" w:eastAsia="黑体" w:cs="黑体"/>
          <w:b w:val="0"/>
          <w:bCs/>
          <w:sz w:val="32"/>
          <w:szCs w:val="32"/>
          <w:shd w:val="clear" w:color="auto" w:fill="FFFFFF"/>
        </w:rPr>
      </w:pPr>
      <w:r>
        <w:rPr>
          <w:rStyle w:val="8"/>
          <w:rFonts w:hint="eastAsia" w:ascii="黑体" w:hAnsi="黑体" w:eastAsia="黑体" w:cs="黑体"/>
          <w:b w:val="0"/>
          <w:bCs/>
          <w:sz w:val="32"/>
          <w:szCs w:val="32"/>
          <w:shd w:val="clear" w:color="auto" w:fill="FFFFFF"/>
        </w:rPr>
        <w:t>一、</w:t>
      </w:r>
      <w:r>
        <w:rPr>
          <w:rStyle w:val="8"/>
          <w:rFonts w:hint="eastAsia" w:ascii="黑体" w:hAnsi="黑体" w:eastAsia="黑体" w:cs="黑体"/>
          <w:b w:val="0"/>
          <w:bCs/>
          <w:sz w:val="32"/>
          <w:szCs w:val="32"/>
          <w:shd w:val="clear" w:color="auto" w:fill="FFFFFF"/>
          <w:lang w:eastAsia="zh-CN"/>
        </w:rPr>
        <w:t>部门</w:t>
      </w:r>
      <w:r>
        <w:rPr>
          <w:rStyle w:val="8"/>
          <w:rFonts w:hint="eastAsia" w:ascii="黑体" w:hAnsi="黑体" w:eastAsia="黑体" w:cs="黑体"/>
          <w:b w:val="0"/>
          <w:bCs/>
          <w:sz w:val="32"/>
          <w:szCs w:val="32"/>
          <w:shd w:val="clear" w:color="auto" w:fill="FFFFFF"/>
        </w:rPr>
        <w:t>基本情况</w:t>
      </w:r>
    </w:p>
    <w:p w14:paraId="1CAB7182">
      <w:pPr>
        <w:keepNext w:val="0"/>
        <w:keepLines w:val="0"/>
        <w:pageBreakBefore w:val="0"/>
        <w:widowControl/>
        <w:kinsoku/>
        <w:wordWrap/>
        <w:overflowPunct/>
        <w:topLinePunct w:val="0"/>
        <w:autoSpaceDN/>
        <w:bidi w:val="0"/>
        <w:adjustRightInd/>
        <w:spacing w:beforeAutospacing="0" w:afterAutospacing="0" w:line="594" w:lineRule="atLeast"/>
        <w:ind w:firstLine="640"/>
        <w:jc w:val="left"/>
        <w:rPr>
          <w:rFonts w:hint="eastAsia" w:ascii="方正楷体_GBK" w:hAnsi="方正楷体_GBK" w:eastAsia="方正楷体_GBK" w:cs="方正楷体_GBK"/>
          <w:b w:val="0"/>
          <w:bCs w:val="0"/>
          <w:color w:val="000000"/>
          <w:sz w:val="32"/>
          <w:szCs w:val="32"/>
        </w:rPr>
      </w:pPr>
      <w:r>
        <w:rPr>
          <w:rFonts w:hint="eastAsia" w:ascii="方正楷体_GBK" w:hAnsi="方正楷体_GBK" w:eastAsia="方正楷体_GBK" w:cs="方正楷体_GBK"/>
          <w:b w:val="0"/>
          <w:bCs w:val="0"/>
          <w:color w:val="000000"/>
          <w:sz w:val="32"/>
          <w:szCs w:val="32"/>
        </w:rPr>
        <w:t>（一）职能职责</w:t>
      </w:r>
    </w:p>
    <w:p w14:paraId="1A341B30">
      <w:pPr>
        <w:keepNext w:val="0"/>
        <w:keepLines w:val="0"/>
        <w:pageBreakBefore w:val="0"/>
        <w:widowControl/>
        <w:kinsoku/>
        <w:wordWrap/>
        <w:overflowPunct/>
        <w:topLinePunct w:val="0"/>
        <w:autoSpaceDN/>
        <w:bidi w:val="0"/>
        <w:adjustRightInd/>
        <w:spacing w:beforeAutospacing="0" w:afterAutospacing="0" w:line="594" w:lineRule="atLeast"/>
        <w:ind w:firstLine="640"/>
        <w:jc w:val="left"/>
        <w:rPr>
          <w:rFonts w:hint="eastAsia" w:eastAsia="方正仿宋_GBK"/>
          <w:color w:val="000000"/>
          <w:sz w:val="32"/>
          <w:szCs w:val="32"/>
        </w:rPr>
      </w:pPr>
      <w:r>
        <w:rPr>
          <w:rFonts w:hint="eastAsia" w:eastAsia="方正仿宋_GBK"/>
          <w:color w:val="000000"/>
          <w:sz w:val="32"/>
          <w:szCs w:val="32"/>
        </w:rPr>
        <w:t>1.办公室</w:t>
      </w:r>
    </w:p>
    <w:p w14:paraId="287B81CC">
      <w:pPr>
        <w:keepNext w:val="0"/>
        <w:keepLines w:val="0"/>
        <w:pageBreakBefore w:val="0"/>
        <w:widowControl/>
        <w:kinsoku/>
        <w:wordWrap/>
        <w:overflowPunct/>
        <w:topLinePunct w:val="0"/>
        <w:autoSpaceDN/>
        <w:bidi w:val="0"/>
        <w:adjustRightInd/>
        <w:spacing w:beforeAutospacing="0" w:afterAutospacing="0" w:line="594" w:lineRule="atLeast"/>
        <w:ind w:firstLine="640"/>
        <w:jc w:val="left"/>
        <w:rPr>
          <w:rFonts w:hint="eastAsia" w:eastAsia="方正仿宋_GBK"/>
          <w:color w:val="000000"/>
          <w:sz w:val="32"/>
          <w:szCs w:val="32"/>
        </w:rPr>
      </w:pPr>
      <w:r>
        <w:rPr>
          <w:rFonts w:hint="eastAsia" w:eastAsia="方正仿宋_GBK"/>
          <w:color w:val="000000"/>
          <w:sz w:val="32"/>
          <w:szCs w:val="32"/>
        </w:rPr>
        <w:t>负责组织部机关日常事务；起草综合性的工作计划、总结、报告等有关文件；负责电文处理、机要、保密、文书档案、信访、接待和财务、固定资产管理、车辆管理及协调等机关后勤服务；负责领导批示和重要事项的督办；负责组织机关职工学习及重要会议的会务安排；牵头办理人大代表建议、政协委员提案工作；牵头抓好部脱贫攻坚、机关党风廉政建设、宣传思想与精神文明建设、平安建设、四项创建等工作；负责牵头办理常委部长牵头协调县上的各项中心工作，负责协调各科室的业务工作。完成部领导交办的其他工作。</w:t>
      </w:r>
    </w:p>
    <w:p w14:paraId="6E7E6653">
      <w:pPr>
        <w:keepNext w:val="0"/>
        <w:keepLines w:val="0"/>
        <w:pageBreakBefore w:val="0"/>
        <w:widowControl/>
        <w:kinsoku/>
        <w:wordWrap/>
        <w:overflowPunct/>
        <w:topLinePunct w:val="0"/>
        <w:autoSpaceDN/>
        <w:bidi w:val="0"/>
        <w:adjustRightInd/>
        <w:spacing w:beforeAutospacing="0" w:afterAutospacing="0" w:line="594" w:lineRule="atLeast"/>
        <w:ind w:firstLine="640"/>
        <w:jc w:val="left"/>
        <w:rPr>
          <w:rFonts w:hint="eastAsia" w:ascii="宋体" w:hAnsi="宋体" w:cs="宋体"/>
          <w:color w:val="000000"/>
          <w:szCs w:val="21"/>
        </w:rPr>
      </w:pPr>
      <w:r>
        <w:rPr>
          <w:rFonts w:hint="eastAsia" w:ascii="方正楷体_GBK" w:hAnsi="方正楷体_GBK" w:eastAsia="方正楷体_GBK" w:cs="方正楷体_GBK"/>
          <w:color w:val="000000"/>
          <w:kern w:val="0"/>
          <w:sz w:val="32"/>
          <w:szCs w:val="32"/>
        </w:rPr>
        <w:t>2.干部一科</w:t>
      </w:r>
    </w:p>
    <w:p w14:paraId="1391B3C4">
      <w:pPr>
        <w:keepNext w:val="0"/>
        <w:keepLines w:val="0"/>
        <w:pageBreakBefore w:val="0"/>
        <w:widowControl/>
        <w:kinsoku/>
        <w:wordWrap/>
        <w:overflowPunct/>
        <w:topLinePunct w:val="0"/>
        <w:autoSpaceDN/>
        <w:bidi w:val="0"/>
        <w:adjustRightInd/>
        <w:spacing w:beforeAutospacing="0" w:afterAutospacing="0" w:line="594" w:lineRule="atLeast"/>
        <w:ind w:firstLine="640"/>
        <w:jc w:val="left"/>
        <w:rPr>
          <w:rFonts w:hint="eastAsia" w:eastAsia="方正仿宋_GBK"/>
          <w:color w:val="000000"/>
          <w:sz w:val="32"/>
          <w:szCs w:val="32"/>
        </w:rPr>
      </w:pPr>
      <w:r>
        <w:rPr>
          <w:rFonts w:hint="eastAsia" w:eastAsia="方正仿宋_GBK"/>
          <w:color w:val="000000"/>
          <w:sz w:val="32"/>
          <w:szCs w:val="32"/>
        </w:rPr>
        <w:t>负责县管领导班子和领导干部队伍建设；负责制定全县县管领导班子调整、交流、配备的工作方案，科学规范领导干部考察、使用、任免、调动等干部管理程序；负责对县管领导班子及领导干部进行综合分析研判，提出班子建设、队伍建设、人才建设意见；承办市管干部的职务任免、工资待遇、退（离）休材料上报和有关手续；负责落实县委关于培养选拔优秀年轻干部、党外干部、女干部、少数民族干部的规划意见，执行县委选拔培养县管领导干部相关制度意见；负责人才引进、培养及日常管理工作；负责副调研员职务晋升工作；负责选调生招录、培养及管理工作；负责承办县委、县人大、县政府、县政协、县纪委领导班子换届的有关工作；负责对全县干部人事档案工作进行指导。承担中共巫溪县委人才工作领导小组办公室工作。完成部领导交办的其他工作。</w:t>
      </w:r>
    </w:p>
    <w:p w14:paraId="2CF22926">
      <w:pPr>
        <w:keepNext w:val="0"/>
        <w:keepLines w:val="0"/>
        <w:pageBreakBefore w:val="0"/>
        <w:widowControl/>
        <w:kinsoku/>
        <w:wordWrap/>
        <w:overflowPunct/>
        <w:topLinePunct w:val="0"/>
        <w:autoSpaceDN/>
        <w:bidi w:val="0"/>
        <w:adjustRightInd/>
        <w:spacing w:beforeAutospacing="0" w:afterAutospacing="0" w:line="594" w:lineRule="atLeast"/>
        <w:jc w:val="left"/>
        <w:rPr>
          <w:rFonts w:hint="eastAsia" w:ascii="宋体" w:hAnsi="宋体" w:cs="宋体"/>
          <w:color w:val="000000"/>
          <w:szCs w:val="21"/>
        </w:rPr>
      </w:pPr>
      <w:r>
        <w:rPr>
          <w:rFonts w:hint="eastAsia" w:ascii="方正仿宋_GBK" w:hAnsi="方正仿宋_GBK" w:eastAsia="方正仿宋_GBK" w:cs="方正仿宋_GBK"/>
          <w:color w:val="000000"/>
          <w:kern w:val="0"/>
          <w:sz w:val="32"/>
          <w:szCs w:val="32"/>
        </w:rPr>
        <w:t>  </w:t>
      </w:r>
      <w:r>
        <w:rPr>
          <w:rFonts w:hint="eastAsia" w:ascii="方正楷体_GBK" w:hAnsi="方正楷体_GBK" w:eastAsia="方正楷体_GBK" w:cs="方正楷体_GBK"/>
          <w:color w:val="000000"/>
          <w:kern w:val="0"/>
          <w:sz w:val="32"/>
          <w:szCs w:val="32"/>
        </w:rPr>
        <w:t>3.干部二科（公务员管理科）</w:t>
      </w:r>
    </w:p>
    <w:p w14:paraId="0466060B">
      <w:pPr>
        <w:keepNext w:val="0"/>
        <w:keepLines w:val="0"/>
        <w:pageBreakBefore w:val="0"/>
        <w:widowControl/>
        <w:kinsoku/>
        <w:wordWrap/>
        <w:overflowPunct/>
        <w:topLinePunct w:val="0"/>
        <w:autoSpaceDN/>
        <w:bidi w:val="0"/>
        <w:adjustRightInd/>
        <w:spacing w:beforeAutospacing="0" w:afterAutospacing="0" w:line="594" w:lineRule="atLeast"/>
        <w:ind w:firstLine="640"/>
        <w:jc w:val="left"/>
        <w:rPr>
          <w:rFonts w:hint="eastAsia" w:eastAsia="方正仿宋_GBK"/>
          <w:color w:val="000000"/>
          <w:sz w:val="32"/>
          <w:szCs w:val="32"/>
        </w:rPr>
      </w:pPr>
      <w:r>
        <w:rPr>
          <w:rFonts w:hint="eastAsia" w:eastAsia="方正仿宋_GBK"/>
          <w:color w:val="000000"/>
          <w:sz w:val="32"/>
          <w:szCs w:val="32"/>
        </w:rPr>
        <w:t>负责全县公务员队伍建设及人民团体、群众团体和事业单位参照公务员法管理人员管理工作。贯彻执行公务员法和公务员职位分类、职务与职级并行、聘任制公务员管理、公务员录用、考核评价等综合性政策法规；负责公务员登记的综合管理，配合部内有关科室负责全县公务员管理信息系统建设，承担以县公务员局名义开展的行政复议和行政应诉有关工作；负责指导并组织实施全县公务员培训、能力建设和行为规范、职业道德建设，负责全县公务员（含县级党群系统事业单位人员）录用、调任、公开选调、非领导职务晋升等工作，统筹做好法检干部录用、职务晋升等工作；负责指导全县公务员考核评价和绩效管理工作，组织开展全县公务员奖励、惩戒、申诉等工作，协调开展全县机关和事业单位工资福利政策的实施工作。</w:t>
      </w:r>
    </w:p>
    <w:p w14:paraId="7A63B6DD">
      <w:pPr>
        <w:keepNext w:val="0"/>
        <w:keepLines w:val="0"/>
        <w:pageBreakBefore w:val="0"/>
        <w:widowControl/>
        <w:kinsoku/>
        <w:wordWrap/>
        <w:overflowPunct/>
        <w:topLinePunct w:val="0"/>
        <w:autoSpaceDN/>
        <w:bidi w:val="0"/>
        <w:adjustRightInd/>
        <w:spacing w:beforeAutospacing="0" w:afterAutospacing="0" w:line="594" w:lineRule="atLeast"/>
        <w:jc w:val="left"/>
        <w:rPr>
          <w:rFonts w:hint="eastAsia" w:ascii="宋体" w:hAnsi="宋体" w:cs="宋体"/>
          <w:color w:val="000000"/>
          <w:szCs w:val="21"/>
        </w:rPr>
      </w:pPr>
      <w:r>
        <w:rPr>
          <w:rFonts w:hint="eastAsia" w:ascii="方正仿宋_GBK" w:hAnsi="方正仿宋_GBK" w:eastAsia="方正仿宋_GBK" w:cs="方正仿宋_GBK"/>
          <w:color w:val="000000"/>
          <w:kern w:val="0"/>
          <w:sz w:val="32"/>
          <w:szCs w:val="32"/>
        </w:rPr>
        <w:t>  </w:t>
      </w:r>
      <w:r>
        <w:rPr>
          <w:rFonts w:hint="eastAsia" w:ascii="方正楷体_GBK" w:hAnsi="方正楷体_GBK" w:eastAsia="方正楷体_GBK" w:cs="方正楷体_GBK"/>
          <w:color w:val="000000"/>
          <w:kern w:val="0"/>
          <w:sz w:val="32"/>
          <w:szCs w:val="32"/>
        </w:rPr>
        <w:t>4.干部教育监督科</w:t>
      </w:r>
    </w:p>
    <w:p w14:paraId="4C3AF7BB">
      <w:pPr>
        <w:keepNext w:val="0"/>
        <w:keepLines w:val="0"/>
        <w:pageBreakBefore w:val="0"/>
        <w:widowControl/>
        <w:kinsoku/>
        <w:wordWrap/>
        <w:overflowPunct/>
        <w:topLinePunct w:val="0"/>
        <w:autoSpaceDN/>
        <w:bidi w:val="0"/>
        <w:adjustRightInd/>
        <w:spacing w:beforeAutospacing="0" w:afterAutospacing="0" w:line="594" w:lineRule="atLeast"/>
        <w:ind w:firstLine="640"/>
        <w:jc w:val="left"/>
        <w:rPr>
          <w:rFonts w:hint="eastAsia" w:eastAsia="方正仿宋_GBK"/>
          <w:color w:val="000000"/>
          <w:sz w:val="32"/>
          <w:szCs w:val="32"/>
        </w:rPr>
      </w:pPr>
      <w:r>
        <w:rPr>
          <w:rFonts w:hint="eastAsia" w:eastAsia="方正仿宋_GBK"/>
          <w:color w:val="000000"/>
          <w:sz w:val="32"/>
          <w:szCs w:val="32"/>
        </w:rPr>
        <w:t>负责对《党政领导干部选拔任用工作条例》《公务员法》及有关党内法规的贯彻执行情况进行监督检查；组织实施县管干部个人有关事项集中报告工作，严格执行组织工作重要事项请示报告制度，会同有关部门加强和完善领导干部经济责任审计工作；办理公务员出国（境）审批手续，受理干部选拔任用工作及县管干部的信访举报，审理干部的历史遗留问题；制订全县干部教育培训规划和年度计划并组织实施；负责各类干部到市、县级党校和其他培训机构的调训及干部网络培训工作；负责全县公务员、参公人员、县管事业单位领导干部等的学历确认及政治理论学习考试、考核工作；负责做好部门举办的学习、培训备案工作，承担巫溪县干部教育培训工作联席会议日常工作。完成部领导交办的其他工作。</w:t>
      </w:r>
    </w:p>
    <w:p w14:paraId="17B6A66D">
      <w:pPr>
        <w:keepNext w:val="0"/>
        <w:keepLines w:val="0"/>
        <w:pageBreakBefore w:val="0"/>
        <w:widowControl/>
        <w:kinsoku/>
        <w:wordWrap/>
        <w:overflowPunct/>
        <w:topLinePunct w:val="0"/>
        <w:autoSpaceDN/>
        <w:bidi w:val="0"/>
        <w:adjustRightInd/>
        <w:spacing w:beforeAutospacing="0" w:afterAutospacing="0" w:line="594" w:lineRule="atLeast"/>
        <w:jc w:val="left"/>
        <w:rPr>
          <w:rFonts w:hint="eastAsia" w:ascii="宋体" w:hAnsi="宋体" w:cs="宋体"/>
          <w:color w:val="000000"/>
          <w:szCs w:val="21"/>
        </w:rPr>
      </w:pPr>
      <w:r>
        <w:rPr>
          <w:rFonts w:hint="eastAsia" w:ascii="方正楷体_GBK" w:hAnsi="方正楷体_GBK" w:eastAsia="方正楷体_GBK" w:cs="方正楷体_GBK"/>
          <w:color w:val="000000"/>
          <w:kern w:val="0"/>
          <w:sz w:val="32"/>
          <w:szCs w:val="32"/>
        </w:rPr>
        <w:t>  5.老干部管理科</w:t>
      </w:r>
    </w:p>
    <w:p w14:paraId="7DE3B711">
      <w:pPr>
        <w:keepNext w:val="0"/>
        <w:keepLines w:val="0"/>
        <w:pageBreakBefore w:val="0"/>
        <w:widowControl/>
        <w:kinsoku/>
        <w:wordWrap/>
        <w:overflowPunct/>
        <w:topLinePunct w:val="0"/>
        <w:autoSpaceDN/>
        <w:bidi w:val="0"/>
        <w:adjustRightInd/>
        <w:spacing w:beforeAutospacing="0" w:afterAutospacing="0" w:line="594" w:lineRule="atLeast"/>
        <w:ind w:firstLine="640"/>
        <w:jc w:val="left"/>
        <w:rPr>
          <w:rFonts w:hint="eastAsia" w:eastAsia="方正仿宋_GBK"/>
          <w:color w:val="000000"/>
          <w:sz w:val="32"/>
          <w:szCs w:val="32"/>
        </w:rPr>
      </w:pPr>
      <w:r>
        <w:rPr>
          <w:rFonts w:hint="eastAsia" w:eastAsia="方正仿宋_GBK"/>
          <w:color w:val="000000"/>
          <w:sz w:val="32"/>
          <w:szCs w:val="32"/>
        </w:rPr>
        <w:t>贯彻执行上级党委和政府关于老干部工作的方针、政策和指示；负责督促检查落实老干部政治待遇、生活待遇等政策；组织指导老干部健康修养、参观等活动；全面了解掌握老干部作用发挥，受理和处理老干部来信来访，完成部领导交办的其他工作。</w:t>
      </w:r>
    </w:p>
    <w:p w14:paraId="0B1C9C25">
      <w:pPr>
        <w:keepNext w:val="0"/>
        <w:keepLines w:val="0"/>
        <w:pageBreakBefore w:val="0"/>
        <w:widowControl/>
        <w:kinsoku/>
        <w:wordWrap/>
        <w:overflowPunct/>
        <w:topLinePunct w:val="0"/>
        <w:autoSpaceDN/>
        <w:bidi w:val="0"/>
        <w:adjustRightInd/>
        <w:spacing w:beforeAutospacing="0" w:afterAutospacing="0" w:line="594" w:lineRule="atLeast"/>
        <w:jc w:val="left"/>
        <w:rPr>
          <w:rFonts w:hint="eastAsia" w:ascii="宋体" w:hAnsi="宋体" w:cs="宋体"/>
          <w:color w:val="000000"/>
          <w:szCs w:val="21"/>
        </w:rPr>
      </w:pPr>
      <w:r>
        <w:rPr>
          <w:rFonts w:hint="eastAsia" w:ascii="方正楷体_GBK" w:hAnsi="方正楷体_GBK" w:eastAsia="方正楷体_GBK" w:cs="方正楷体_GBK"/>
          <w:color w:val="000000"/>
          <w:kern w:val="0"/>
          <w:sz w:val="32"/>
          <w:szCs w:val="32"/>
        </w:rPr>
        <w:t>  6.组织一科</w:t>
      </w:r>
    </w:p>
    <w:p w14:paraId="702752BA">
      <w:pPr>
        <w:keepNext w:val="0"/>
        <w:keepLines w:val="0"/>
        <w:pageBreakBefore w:val="0"/>
        <w:widowControl/>
        <w:kinsoku/>
        <w:wordWrap/>
        <w:overflowPunct/>
        <w:topLinePunct w:val="0"/>
        <w:autoSpaceDN/>
        <w:bidi w:val="0"/>
        <w:adjustRightInd/>
        <w:spacing w:beforeAutospacing="0" w:afterAutospacing="0" w:line="594" w:lineRule="atLeast"/>
        <w:ind w:firstLine="640"/>
        <w:jc w:val="left"/>
        <w:rPr>
          <w:rFonts w:hint="eastAsia" w:eastAsia="方正仿宋_GBK"/>
          <w:color w:val="000000"/>
          <w:sz w:val="32"/>
          <w:szCs w:val="32"/>
        </w:rPr>
      </w:pPr>
      <w:r>
        <w:rPr>
          <w:rFonts w:hint="eastAsia" w:eastAsia="方正仿宋_GBK"/>
          <w:color w:val="000000"/>
          <w:sz w:val="32"/>
          <w:szCs w:val="32"/>
        </w:rPr>
        <w:t>负责乡镇党的基层组织建设和农村基层民主政治建设，负责指导、督促乡镇党委加强基层党组织标准化规范化建设、党员队伍建设、村（社区）干部队伍建设、农村集体经济发展；起草加强基层党组织建设的有关文件，指导、规范村级活动阵地建设；负责抓党建促脱贫攻坚、驻村工作队选拔日常管理考核工作；承办县委和乡镇党代会的有关组织工作、村“两委”换届工作；负责党代表联络、服务及日常工作；负责全县党内庆祝表彰工作；承办县委党建领导小组办公室日常工作。完成部领导交办的其他工作。</w:t>
      </w:r>
    </w:p>
    <w:p w14:paraId="3F5C96D7">
      <w:pPr>
        <w:keepNext w:val="0"/>
        <w:keepLines w:val="0"/>
        <w:pageBreakBefore w:val="0"/>
        <w:widowControl/>
        <w:kinsoku/>
        <w:wordWrap/>
        <w:overflowPunct/>
        <w:topLinePunct w:val="0"/>
        <w:autoSpaceDN/>
        <w:bidi w:val="0"/>
        <w:adjustRightInd/>
        <w:spacing w:beforeAutospacing="0" w:afterAutospacing="0" w:line="594" w:lineRule="atLeast"/>
        <w:jc w:val="left"/>
        <w:rPr>
          <w:rFonts w:hint="eastAsia" w:ascii="宋体" w:hAnsi="宋体" w:cs="宋体"/>
          <w:color w:val="000000"/>
          <w:szCs w:val="21"/>
        </w:rPr>
      </w:pPr>
      <w:r>
        <w:rPr>
          <w:rFonts w:hint="eastAsia" w:ascii="方正仿宋_GBK" w:hAnsi="方正仿宋_GBK" w:eastAsia="方正仿宋_GBK" w:cs="方正仿宋_GBK"/>
          <w:color w:val="000000"/>
          <w:kern w:val="0"/>
          <w:sz w:val="32"/>
          <w:szCs w:val="32"/>
        </w:rPr>
        <w:t> </w:t>
      </w:r>
      <w:r>
        <w:rPr>
          <w:rFonts w:hint="eastAsia" w:ascii="方正楷体_GBK" w:hAnsi="方正楷体_GBK" w:eastAsia="方正楷体_GBK" w:cs="方正楷体_GBK"/>
          <w:color w:val="000000"/>
          <w:kern w:val="0"/>
          <w:sz w:val="32"/>
          <w:szCs w:val="32"/>
        </w:rPr>
        <w:t> 7.组织二科</w:t>
      </w:r>
    </w:p>
    <w:p w14:paraId="539D1070">
      <w:pPr>
        <w:keepNext w:val="0"/>
        <w:keepLines w:val="0"/>
        <w:pageBreakBefore w:val="0"/>
        <w:widowControl/>
        <w:kinsoku/>
        <w:wordWrap/>
        <w:overflowPunct/>
        <w:topLinePunct w:val="0"/>
        <w:autoSpaceDN/>
        <w:bidi w:val="0"/>
        <w:adjustRightInd/>
        <w:spacing w:beforeAutospacing="0" w:afterAutospacing="0" w:line="594" w:lineRule="atLeast"/>
        <w:ind w:firstLine="640"/>
        <w:jc w:val="left"/>
        <w:rPr>
          <w:rFonts w:hint="eastAsia" w:ascii="宋体" w:hAnsi="宋体" w:cs="宋体"/>
          <w:color w:val="000000"/>
          <w:szCs w:val="21"/>
        </w:rPr>
      </w:pPr>
      <w:r>
        <w:rPr>
          <w:rFonts w:hint="eastAsia" w:eastAsia="方正仿宋_GBK"/>
          <w:color w:val="000000"/>
          <w:sz w:val="32"/>
          <w:szCs w:val="32"/>
        </w:rPr>
        <w:t>负责研究城市基层党建工作，推动城市基层党建工作引领基层治理；负责指导、督促街道城市社区、机关、国企、事业、非公经济组织和社会组织等各领域党的基层组织建设；起草加强基层党组织的有关文件，指导基层党组织规范党组织设置、组织生活开展、党员活动室和党群服务中心建设；负责县直机关工委日常工作;负责指导党建带群建相关工作。完成部领导交办的其他工作。</w:t>
      </w:r>
    </w:p>
    <w:p w14:paraId="11329326">
      <w:pPr>
        <w:keepNext w:val="0"/>
        <w:keepLines w:val="0"/>
        <w:pageBreakBefore w:val="0"/>
        <w:widowControl/>
        <w:kinsoku/>
        <w:wordWrap/>
        <w:overflowPunct/>
        <w:topLinePunct w:val="0"/>
        <w:autoSpaceDN/>
        <w:bidi w:val="0"/>
        <w:adjustRightInd/>
        <w:spacing w:beforeAutospacing="0" w:afterAutospacing="0" w:line="594" w:lineRule="atLeast"/>
        <w:jc w:val="left"/>
        <w:rPr>
          <w:rFonts w:hint="eastAsia" w:ascii="宋体" w:hAnsi="宋体" w:cs="宋体"/>
          <w:color w:val="000000"/>
          <w:szCs w:val="21"/>
        </w:rPr>
      </w:pPr>
      <w:r>
        <w:rPr>
          <w:rFonts w:hint="eastAsia" w:ascii="方正仿宋_GBK" w:hAnsi="方正仿宋_GBK" w:eastAsia="方正仿宋_GBK" w:cs="方正仿宋_GBK"/>
          <w:color w:val="000000"/>
          <w:kern w:val="0"/>
          <w:sz w:val="32"/>
          <w:szCs w:val="32"/>
        </w:rPr>
        <w:t>  </w:t>
      </w:r>
      <w:r>
        <w:rPr>
          <w:rFonts w:hint="eastAsia" w:ascii="方正楷体_GBK" w:hAnsi="方正楷体_GBK" w:eastAsia="方正楷体_GBK" w:cs="方正楷体_GBK"/>
          <w:color w:val="000000"/>
          <w:kern w:val="0"/>
          <w:sz w:val="32"/>
          <w:szCs w:val="32"/>
        </w:rPr>
        <w:t>8.组织三科  </w:t>
      </w:r>
    </w:p>
    <w:p w14:paraId="760E7813">
      <w:pPr>
        <w:keepNext w:val="0"/>
        <w:keepLines w:val="0"/>
        <w:pageBreakBefore w:val="0"/>
        <w:widowControl/>
        <w:kinsoku/>
        <w:wordWrap/>
        <w:overflowPunct/>
        <w:topLinePunct w:val="0"/>
        <w:autoSpaceDN/>
        <w:bidi w:val="0"/>
        <w:adjustRightInd/>
        <w:spacing w:beforeAutospacing="0" w:afterAutospacing="0" w:line="594" w:lineRule="atLeast"/>
        <w:ind w:firstLine="640"/>
        <w:jc w:val="left"/>
        <w:rPr>
          <w:rFonts w:hint="eastAsia" w:eastAsia="方正仿宋_GBK"/>
          <w:color w:val="000000"/>
          <w:sz w:val="32"/>
          <w:szCs w:val="32"/>
        </w:rPr>
      </w:pPr>
      <w:r>
        <w:rPr>
          <w:rFonts w:hint="eastAsia" w:eastAsia="方正仿宋_GBK"/>
          <w:color w:val="000000"/>
          <w:sz w:val="32"/>
          <w:szCs w:val="32"/>
        </w:rPr>
        <w:t>负责对全县党员队伍建设的宏观指导；负责抓好全县党员的发展规划、教育培训、日常管理、不合格党员处置工作；指导和办理党员组织关系接转工作；承担党员信息维护和年度统计工作；负责全县党费收缴、管理、使用工作；对乡镇党委（街道党工委）、县级部门党委（党工委、党组）、县属企事业单位贯彻落实党委（党工委、党组）工作制度和民主生活会进行指导。负责抓好党内慰问工作；负责全县党建信息化建设、党员远程教育工作；负责组织开展党内集中性重大教育活动；负责党刊的征订和发行。完成部领导交办的其他工作。</w:t>
      </w:r>
    </w:p>
    <w:p w14:paraId="45B7FDBB">
      <w:pPr>
        <w:keepNext w:val="0"/>
        <w:keepLines w:val="0"/>
        <w:pageBreakBefore w:val="0"/>
        <w:widowControl/>
        <w:kinsoku/>
        <w:wordWrap/>
        <w:overflowPunct/>
        <w:topLinePunct w:val="0"/>
        <w:autoSpaceDN/>
        <w:bidi w:val="0"/>
        <w:adjustRightInd/>
        <w:spacing w:beforeAutospacing="0" w:afterAutospacing="0" w:line="594" w:lineRule="atLeast"/>
        <w:jc w:val="left"/>
        <w:rPr>
          <w:rFonts w:hint="eastAsia" w:ascii="宋体" w:hAnsi="宋体" w:cs="宋体"/>
          <w:color w:val="000000"/>
          <w:szCs w:val="21"/>
        </w:rPr>
      </w:pPr>
      <w:r>
        <w:rPr>
          <w:rFonts w:hint="eastAsia" w:ascii="方正楷体_GBK" w:hAnsi="方正楷体_GBK" w:eastAsia="方正楷体_GBK" w:cs="方正楷体_GBK"/>
          <w:color w:val="000000"/>
          <w:kern w:val="0"/>
          <w:sz w:val="32"/>
          <w:szCs w:val="32"/>
        </w:rPr>
        <w:t>  9.调研信息科</w:t>
      </w:r>
    </w:p>
    <w:p w14:paraId="4CFFCCA7">
      <w:pPr>
        <w:keepNext w:val="0"/>
        <w:keepLines w:val="0"/>
        <w:pageBreakBefore w:val="0"/>
        <w:widowControl/>
        <w:kinsoku/>
        <w:wordWrap/>
        <w:overflowPunct/>
        <w:topLinePunct w:val="0"/>
        <w:autoSpaceDN/>
        <w:bidi w:val="0"/>
        <w:adjustRightInd/>
        <w:spacing w:beforeAutospacing="0" w:afterAutospacing="0" w:line="594" w:lineRule="atLeast"/>
        <w:ind w:firstLine="640"/>
        <w:jc w:val="left"/>
        <w:rPr>
          <w:rFonts w:hint="eastAsia" w:ascii="宋体" w:hAnsi="宋体" w:cs="宋体"/>
          <w:color w:val="000000"/>
          <w:szCs w:val="21"/>
        </w:rPr>
      </w:pPr>
      <w:r>
        <w:rPr>
          <w:rFonts w:hint="eastAsia" w:eastAsia="方正仿宋_GBK"/>
          <w:color w:val="000000"/>
          <w:sz w:val="32"/>
          <w:szCs w:val="32"/>
        </w:rPr>
        <w:t>负责全县组织工作的调查研究，下达调研课题，组织专题调</w:t>
      </w:r>
      <w:bookmarkStart w:id="0" w:name="_GoBack"/>
      <w:bookmarkEnd w:id="0"/>
      <w:r>
        <w:rPr>
          <w:rFonts w:hint="eastAsia" w:eastAsia="方正仿宋_GBK"/>
          <w:color w:val="000000"/>
          <w:sz w:val="32"/>
          <w:szCs w:val="32"/>
        </w:rPr>
        <w:t>研；负责《巫溪组工信息》编辑、印发工作；负责全县组织工作的对外宣传，撰写、上报组工信息；负责全县组织工作网络宣传、舆情监控；负责部内重大文稿的起草工作。完成部领导交办的其他工作。</w:t>
      </w:r>
    </w:p>
    <w:p w14:paraId="4D0B21B5">
      <w:pPr>
        <w:keepNext w:val="0"/>
        <w:keepLines w:val="0"/>
        <w:pageBreakBefore w:val="0"/>
        <w:widowControl/>
        <w:kinsoku/>
        <w:wordWrap/>
        <w:overflowPunct/>
        <w:topLinePunct w:val="0"/>
        <w:autoSpaceDN/>
        <w:bidi w:val="0"/>
        <w:adjustRightInd/>
        <w:spacing w:beforeAutospacing="0" w:afterAutospacing="0" w:line="594" w:lineRule="atLeast"/>
        <w:jc w:val="left"/>
        <w:rPr>
          <w:rFonts w:hint="eastAsia" w:ascii="宋体" w:hAnsi="宋体" w:cs="宋体"/>
          <w:color w:val="000000"/>
          <w:szCs w:val="21"/>
        </w:rPr>
      </w:pPr>
      <w:r>
        <w:rPr>
          <w:rFonts w:hint="eastAsia" w:ascii="方正楷体_GBK" w:hAnsi="方正楷体_GBK" w:eastAsia="方正楷体_GBK" w:cs="方正楷体_GBK"/>
          <w:color w:val="000000"/>
          <w:kern w:val="0"/>
          <w:sz w:val="32"/>
          <w:szCs w:val="32"/>
        </w:rPr>
        <w:t>  10.考核科</w:t>
      </w:r>
    </w:p>
    <w:p w14:paraId="422CBEBA">
      <w:pPr>
        <w:keepNext w:val="0"/>
        <w:keepLines w:val="0"/>
        <w:pageBreakBefore w:val="0"/>
        <w:widowControl/>
        <w:kinsoku/>
        <w:wordWrap/>
        <w:overflowPunct/>
        <w:topLinePunct w:val="0"/>
        <w:autoSpaceDN/>
        <w:bidi w:val="0"/>
        <w:adjustRightInd/>
        <w:spacing w:beforeAutospacing="0" w:afterAutospacing="0" w:line="594" w:lineRule="atLeast"/>
        <w:ind w:firstLine="640"/>
        <w:jc w:val="left"/>
        <w:rPr>
          <w:rFonts w:hint="eastAsia" w:eastAsia="方正仿宋_GBK"/>
          <w:color w:val="000000"/>
          <w:sz w:val="32"/>
          <w:szCs w:val="32"/>
        </w:rPr>
      </w:pPr>
      <w:r>
        <w:rPr>
          <w:rFonts w:hint="eastAsia" w:eastAsia="方正仿宋_GBK"/>
          <w:color w:val="000000"/>
          <w:sz w:val="32"/>
          <w:szCs w:val="32"/>
        </w:rPr>
        <w:t>负责对接市对县的考核工作；牵头研究制定年度县内考核实施方案；适时修订全县领导班子和领导干部年度综合考核办法；负责市对县考核指标任务分解和挂钩考核办法适时修订；市管领导干部年度考核相关资料收集上报。承担巫溪县考核工作领导小组办公室工作。完成部领导交办的其他工作。</w:t>
      </w:r>
    </w:p>
    <w:p w14:paraId="7A754E12">
      <w:pPr>
        <w:keepNext w:val="0"/>
        <w:keepLines w:val="0"/>
        <w:pageBreakBefore w:val="0"/>
        <w:widowControl/>
        <w:kinsoku/>
        <w:wordWrap/>
        <w:overflowPunct/>
        <w:topLinePunct w:val="0"/>
        <w:autoSpaceDN/>
        <w:bidi w:val="0"/>
        <w:adjustRightInd/>
        <w:spacing w:beforeAutospacing="0" w:afterAutospacing="0" w:line="594" w:lineRule="atLeast"/>
        <w:jc w:val="left"/>
        <w:rPr>
          <w:rFonts w:hint="eastAsia" w:ascii="宋体" w:hAnsi="宋体" w:cs="宋体"/>
          <w:color w:val="000000"/>
          <w:szCs w:val="21"/>
        </w:rPr>
      </w:pPr>
      <w:r>
        <w:rPr>
          <w:rFonts w:hint="eastAsia" w:ascii="方正楷体_GBK" w:hAnsi="方正楷体_GBK" w:eastAsia="方正楷体_GBK" w:cs="方正楷体_GBK"/>
          <w:color w:val="000000"/>
          <w:kern w:val="0"/>
          <w:sz w:val="32"/>
          <w:szCs w:val="32"/>
        </w:rPr>
        <w:t>   11.干部档案管理中心</w:t>
      </w:r>
    </w:p>
    <w:p w14:paraId="090212EB">
      <w:pPr>
        <w:keepNext w:val="0"/>
        <w:keepLines w:val="0"/>
        <w:pageBreakBefore w:val="0"/>
        <w:widowControl/>
        <w:kinsoku/>
        <w:wordWrap/>
        <w:overflowPunct/>
        <w:topLinePunct w:val="0"/>
        <w:autoSpaceDN/>
        <w:bidi w:val="0"/>
        <w:adjustRightInd/>
        <w:snapToGrid w:val="0"/>
        <w:spacing w:beforeAutospacing="0" w:afterAutospacing="0" w:line="594" w:lineRule="atLeast"/>
        <w:ind w:firstLine="640" w:firstLineChars="200"/>
        <w:rPr>
          <w:rFonts w:ascii="仿宋_GB2312" w:hAnsi="仿宋" w:eastAsia="仿宋_GB2312"/>
          <w:sz w:val="32"/>
          <w:szCs w:val="32"/>
        </w:rPr>
      </w:pPr>
      <w:r>
        <w:rPr>
          <w:rFonts w:hint="eastAsia" w:eastAsia="方正仿宋_GBK"/>
          <w:color w:val="000000"/>
          <w:sz w:val="32"/>
          <w:szCs w:val="32"/>
        </w:rPr>
        <w:t>负责全县干部人事档案工作的调查研究，制定规章制度和业务指导、监督检查。负责全县市管干部档案副本、县管干部、公务员（参公）、党群系统事业人员档案建立、接收、保管、转递，档案材料的收集、鉴别、整理、归档，办理干部档案的查（借）阅、档案信息化等日常管理工作。组织开展干部人事档案审核工作，会同相关科室负责审核干部档案及信息认定。配合有关方面调查涉及干部人事档案的违规违纪违法行为。完成部领导交办的其他工作。</w:t>
      </w:r>
    </w:p>
    <w:p w14:paraId="146E316B">
      <w:pPr>
        <w:keepNext w:val="0"/>
        <w:keepLines w:val="0"/>
        <w:pageBreakBefore w:val="0"/>
        <w:widowControl/>
        <w:kinsoku/>
        <w:wordWrap/>
        <w:overflowPunct/>
        <w:topLinePunct w:val="0"/>
        <w:autoSpaceDN/>
        <w:bidi w:val="0"/>
        <w:adjustRightInd/>
        <w:spacing w:beforeAutospacing="0" w:afterAutospacing="0" w:line="594" w:lineRule="atLeast"/>
        <w:ind w:firstLine="640"/>
        <w:jc w:val="left"/>
        <w:rPr>
          <w:rFonts w:hint="eastAsia" w:ascii="方正楷体_GBK" w:hAnsi="方正楷体_GBK" w:eastAsia="方正楷体_GBK" w:cs="方正楷体_GBK"/>
          <w:b w:val="0"/>
          <w:bCs w:val="0"/>
          <w:color w:val="000000"/>
          <w:sz w:val="32"/>
          <w:szCs w:val="32"/>
        </w:rPr>
      </w:pPr>
      <w:r>
        <w:rPr>
          <w:rFonts w:hint="eastAsia" w:ascii="方正楷体_GBK" w:hAnsi="方正楷体_GBK" w:eastAsia="方正楷体_GBK" w:cs="方正楷体_GBK"/>
          <w:b w:val="0"/>
          <w:bCs w:val="0"/>
          <w:color w:val="000000"/>
          <w:sz w:val="32"/>
          <w:szCs w:val="32"/>
        </w:rPr>
        <w:t>（二）机构设置</w:t>
      </w:r>
    </w:p>
    <w:p w14:paraId="5637AEF1">
      <w:pPr>
        <w:keepNext w:val="0"/>
        <w:keepLines w:val="0"/>
        <w:pageBreakBefore w:val="0"/>
        <w:widowControl/>
        <w:kinsoku/>
        <w:wordWrap/>
        <w:overflowPunct/>
        <w:topLinePunct w:val="0"/>
        <w:autoSpaceDN/>
        <w:bidi w:val="0"/>
        <w:adjustRightInd/>
        <w:spacing w:beforeAutospacing="0" w:afterAutospacing="0" w:line="594" w:lineRule="atLeast"/>
        <w:ind w:firstLine="640" w:firstLineChars="200"/>
        <w:jc w:val="both"/>
        <w:rPr>
          <w:rFonts w:hint="eastAsia"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rPr>
        <w:t>中共巫溪县委组织部核定编制39名，其中行政24名、参公6名、事业9名。设领导职数6名，其中部长1名，由县委常委兼任；常务副部长1名，副部长</w:t>
      </w:r>
      <w:r>
        <w:rPr>
          <w:rFonts w:hint="eastAsia" w:ascii="Times New Roman" w:hAnsi="Times New Roman" w:eastAsia="方正仿宋_GBK" w:cs="Times New Roman"/>
          <w:color w:val="000000"/>
          <w:kern w:val="0"/>
          <w:sz w:val="32"/>
          <w:szCs w:val="32"/>
          <w:lang w:val="en-US" w:eastAsia="zh-CN"/>
        </w:rPr>
        <w:t>4</w:t>
      </w:r>
      <w:r>
        <w:rPr>
          <w:rFonts w:hint="default" w:ascii="Times New Roman" w:hAnsi="Times New Roman" w:eastAsia="方正仿宋_GBK" w:cs="Times New Roman"/>
          <w:color w:val="000000"/>
          <w:kern w:val="0"/>
          <w:sz w:val="32"/>
          <w:szCs w:val="32"/>
        </w:rPr>
        <w:t>名</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内设机构设定为11个，领导职数按1名配备，其中行政职能科室10个，事业职能1个</w:t>
      </w:r>
      <w:r>
        <w:rPr>
          <w:rFonts w:hint="eastAsia" w:ascii="Times New Roman" w:hAnsi="Times New Roman" w:eastAsia="方正仿宋_GBK" w:cs="Times New Roman"/>
          <w:color w:val="000000"/>
          <w:kern w:val="0"/>
          <w:sz w:val="32"/>
          <w:szCs w:val="32"/>
          <w:lang w:eastAsia="zh-CN"/>
        </w:rPr>
        <w:t>。</w:t>
      </w:r>
    </w:p>
    <w:p w14:paraId="16E40617">
      <w:pPr>
        <w:keepNext w:val="0"/>
        <w:keepLines w:val="0"/>
        <w:pageBreakBefore w:val="0"/>
        <w:widowControl/>
        <w:kinsoku/>
        <w:wordWrap/>
        <w:overflowPunct/>
        <w:topLinePunct w:val="0"/>
        <w:autoSpaceDN/>
        <w:bidi w:val="0"/>
        <w:adjustRightInd/>
        <w:spacing w:beforeAutospacing="0" w:afterAutospacing="0" w:line="594" w:lineRule="atLeast"/>
        <w:ind w:firstLine="640" w:firstLineChars="200"/>
        <w:jc w:val="both"/>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kern w:val="0"/>
          <w:sz w:val="32"/>
          <w:szCs w:val="32"/>
        </w:rPr>
        <w:t>本部门为县财政一级预算单位，下设参公单位中共巫溪县委组织部党员教育中心和中共巫溪县委组织部档案管理</w:t>
      </w:r>
      <w:r>
        <w:rPr>
          <w:rFonts w:hint="default" w:ascii="Times New Roman" w:hAnsi="Times New Roman" w:eastAsia="方正仿宋_GBK" w:cs="Times New Roman"/>
          <w:color w:val="000000"/>
          <w:sz w:val="32"/>
          <w:szCs w:val="32"/>
          <w:shd w:val="clear" w:color="auto" w:fill="FFFFFF"/>
        </w:rPr>
        <w:t>中心</w:t>
      </w:r>
      <w:r>
        <w:rPr>
          <w:rFonts w:hint="eastAsia" w:ascii="Times New Roman" w:hAnsi="Times New Roman" w:eastAsia="方正仿宋_GBK" w:cs="Times New Roman"/>
          <w:color w:val="000000"/>
          <w:sz w:val="32"/>
          <w:szCs w:val="32"/>
          <w:shd w:val="clear" w:color="auto" w:fill="FFFFFF"/>
          <w:lang w:eastAsia="zh-CN"/>
        </w:rPr>
        <w:t>，</w:t>
      </w:r>
      <w:r>
        <w:rPr>
          <w:rFonts w:hint="eastAsia" w:ascii="Times New Roman" w:hAnsi="Times New Roman" w:eastAsia="方正仿宋_GBK" w:cs="Times New Roman"/>
          <w:color w:val="000000"/>
          <w:sz w:val="32"/>
          <w:szCs w:val="32"/>
          <w:shd w:val="clear" w:color="auto" w:fill="FFFFFF"/>
          <w:lang w:val="en-US" w:eastAsia="zh-CN"/>
        </w:rPr>
        <w:t>两个下设单位已</w:t>
      </w:r>
      <w:r>
        <w:rPr>
          <w:rFonts w:hint="default" w:ascii="Times New Roman" w:hAnsi="Times New Roman" w:eastAsia="方正仿宋_GBK" w:cs="Times New Roman"/>
          <w:color w:val="333333"/>
          <w:sz w:val="32"/>
          <w:szCs w:val="32"/>
          <w:shd w:val="clear" w:color="auto" w:fill="FFFFFF"/>
        </w:rPr>
        <w:t>纳入本部</w:t>
      </w:r>
      <w:r>
        <w:rPr>
          <w:rFonts w:hint="default" w:ascii="Times New Roman" w:hAnsi="Times New Roman" w:eastAsia="方正仿宋_GBK" w:cs="Times New Roman"/>
          <w:sz w:val="32"/>
          <w:szCs w:val="32"/>
          <w:shd w:val="clear" w:color="auto" w:fill="FFFFFF"/>
        </w:rPr>
        <w:t>门202</w:t>
      </w:r>
      <w:r>
        <w:rPr>
          <w:rFonts w:hint="default" w:ascii="Times New Roman" w:hAnsi="Times New Roman" w:eastAsia="方正仿宋_GBK" w:cs="Times New Roman"/>
          <w:sz w:val="32"/>
          <w:szCs w:val="32"/>
          <w:shd w:val="clear" w:color="auto" w:fill="FFFFFF"/>
          <w:lang w:eastAsia="zh-CN"/>
        </w:rPr>
        <w:t>4</w:t>
      </w:r>
      <w:r>
        <w:rPr>
          <w:rFonts w:hint="default" w:ascii="Times New Roman" w:hAnsi="Times New Roman" w:eastAsia="方正仿宋_GBK" w:cs="Times New Roman"/>
          <w:color w:val="333333"/>
          <w:sz w:val="32"/>
          <w:szCs w:val="32"/>
          <w:shd w:val="clear" w:color="auto" w:fill="FFFFFF"/>
        </w:rPr>
        <w:t>年度决</w:t>
      </w:r>
      <w:r>
        <w:rPr>
          <w:rFonts w:hint="default" w:ascii="Times New Roman" w:hAnsi="Times New Roman" w:eastAsia="方正仿宋_GBK" w:cs="Times New Roman"/>
          <w:color w:val="000000"/>
          <w:sz w:val="32"/>
          <w:szCs w:val="32"/>
          <w:shd w:val="clear" w:color="auto" w:fill="FFFFFF"/>
        </w:rPr>
        <w:t>算编制的二级预算单位。</w:t>
      </w:r>
      <w:r>
        <w:rPr>
          <w:rFonts w:hint="default" w:ascii="Times New Roman" w:hAnsi="Times New Roman" w:eastAsia="方正仿宋_GBK" w:cs="Times New Roman"/>
          <w:color w:val="000000"/>
          <w:sz w:val="32"/>
          <w:szCs w:val="32"/>
          <w:shd w:val="clear" w:color="auto" w:fill="FFFFFF"/>
          <w:lang w:val="en-US" w:eastAsia="zh-CN"/>
        </w:rPr>
        <w:t xml:space="preserve"> </w:t>
      </w:r>
    </w:p>
    <w:p w14:paraId="05241E6F">
      <w:pPr>
        <w:keepNext w:val="0"/>
        <w:keepLines w:val="0"/>
        <w:pageBreakBefore w:val="0"/>
        <w:widowControl/>
        <w:kinsoku/>
        <w:wordWrap/>
        <w:overflowPunct/>
        <w:topLinePunct w:val="0"/>
        <w:autoSpaceDN/>
        <w:bidi w:val="0"/>
        <w:adjustRightInd/>
        <w:spacing w:beforeAutospacing="0" w:afterAutospacing="0" w:line="594" w:lineRule="atLeast"/>
        <w:ind w:firstLine="640" w:firstLineChars="200"/>
        <w:jc w:val="both"/>
        <w:rPr>
          <w:rStyle w:val="8"/>
          <w:rFonts w:hint="default" w:ascii="黑体" w:hAnsi="黑体" w:eastAsia="黑体" w:cs="黑体"/>
          <w:b w:val="0"/>
          <w:bCs/>
          <w:sz w:val="32"/>
          <w:szCs w:val="32"/>
          <w:shd w:val="clear" w:color="auto" w:fill="FFFFFF"/>
          <w:lang w:val="en-US" w:eastAsia="zh-CN" w:bidi="ar-SA"/>
        </w:rPr>
      </w:pPr>
      <w:r>
        <w:rPr>
          <w:rStyle w:val="8"/>
          <w:rFonts w:hint="default" w:ascii="黑体" w:hAnsi="黑体" w:eastAsia="黑体" w:cs="黑体"/>
          <w:b w:val="0"/>
          <w:bCs/>
          <w:sz w:val="32"/>
          <w:szCs w:val="32"/>
          <w:shd w:val="clear" w:color="auto" w:fill="FFFFFF"/>
          <w:lang w:val="en-US" w:eastAsia="zh-CN" w:bidi="ar-SA"/>
        </w:rPr>
        <w:t>二、部门决算收支情况说明</w:t>
      </w:r>
    </w:p>
    <w:p w14:paraId="4939B14F">
      <w:pPr>
        <w:keepNext w:val="0"/>
        <w:keepLines w:val="0"/>
        <w:pageBreakBefore w:val="0"/>
        <w:widowControl/>
        <w:kinsoku/>
        <w:wordWrap/>
        <w:overflowPunct/>
        <w:topLinePunct w:val="0"/>
        <w:autoSpaceDN/>
        <w:bidi w:val="0"/>
        <w:adjustRightInd/>
        <w:spacing w:beforeAutospacing="0" w:afterAutospacing="0" w:line="594" w:lineRule="atLeast"/>
        <w:ind w:firstLine="640"/>
        <w:jc w:val="left"/>
        <w:rPr>
          <w:rFonts w:hint="default" w:ascii="方正楷体_GBK" w:hAnsi="方正楷体_GBK" w:eastAsia="方正楷体_GBK" w:cs="方正楷体_GBK"/>
          <w:b w:val="0"/>
          <w:bCs w:val="0"/>
          <w:color w:val="000000"/>
          <w:sz w:val="32"/>
          <w:szCs w:val="32"/>
        </w:rPr>
      </w:pPr>
      <w:r>
        <w:rPr>
          <w:rFonts w:hint="default" w:ascii="方正楷体_GBK" w:hAnsi="方正楷体_GBK" w:eastAsia="方正楷体_GBK" w:cs="方正楷体_GBK"/>
          <w:b w:val="0"/>
          <w:bCs w:val="0"/>
          <w:color w:val="000000"/>
          <w:sz w:val="32"/>
          <w:szCs w:val="32"/>
        </w:rPr>
        <w:t>（一）收入支出决算总体情况说明</w:t>
      </w:r>
    </w:p>
    <w:p w14:paraId="2853ADAC">
      <w:pPr>
        <w:pStyle w:val="9"/>
        <w:keepNext w:val="0"/>
        <w:keepLines w:val="0"/>
        <w:pageBreakBefore w:val="0"/>
        <w:widowControl/>
        <w:kinsoku/>
        <w:wordWrap/>
        <w:overflowPunct/>
        <w:topLinePunct w:val="0"/>
        <w:autoSpaceDE w:val="0"/>
        <w:autoSpaceDN/>
        <w:bidi w:val="0"/>
        <w:adjustRightInd/>
        <w:spacing w:beforeAutospacing="0" w:afterAutospacing="0" w:line="594" w:lineRule="atLeast"/>
        <w:ind w:firstLine="643"/>
        <w:jc w:val="both"/>
        <w:rPr>
          <w:rFonts w:hint="default" w:ascii="Times New Roman" w:hAnsi="Times New Roman" w:eastAsia="方正仿宋_GBK" w:cs="Times New Roman"/>
          <w:i w:val="0"/>
          <w:caps w:val="0"/>
          <w:color w:val="000000"/>
          <w:spacing w:val="0"/>
          <w:kern w:val="0"/>
          <w:sz w:val="32"/>
          <w:szCs w:val="32"/>
          <w:lang w:val="en-US" w:eastAsia="zh-CN" w:bidi="ar"/>
        </w:rPr>
      </w:pPr>
      <w:r>
        <w:rPr>
          <w:rStyle w:val="8"/>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度收入总计1699.99万元，支出总计</w:t>
      </w:r>
      <w:r>
        <w:rPr>
          <w:rFonts w:hint="default" w:ascii="Times New Roman" w:hAnsi="Times New Roman" w:eastAsia="方正仿宋_GBK" w:cs="Times New Roman"/>
          <w:sz w:val="32"/>
          <w:szCs w:val="32"/>
        </w:rPr>
        <w:t>1699.99</w:t>
      </w:r>
      <w:r>
        <w:rPr>
          <w:rFonts w:hint="default" w:ascii="Times New Roman" w:hAnsi="Times New Roman" w:eastAsia="方正仿宋_GBK" w:cs="Times New Roman"/>
          <w:sz w:val="32"/>
          <w:szCs w:val="32"/>
          <w:shd w:val="clear" w:color="auto" w:fill="FFFFFF"/>
        </w:rPr>
        <w:t>万元。收、支与2023年度相比，减少54.63万元，下降3.1%，主要原因</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i w:val="0"/>
          <w:caps w:val="0"/>
          <w:color w:val="000000"/>
          <w:spacing w:val="0"/>
          <w:kern w:val="0"/>
          <w:sz w:val="32"/>
          <w:szCs w:val="32"/>
          <w:lang w:val="en-US" w:eastAsia="zh-CN" w:bidi="ar"/>
        </w:rPr>
        <w:t>一是2024年我单位减少了党员互助、2024关于给予公务员（参公人员）记三等功的奖励经费等项目的预算；二是2024年非公书记、指导员补贴及非公活动经费等费用没有拨付完，于2025年才拨付；三是2024年整修党群服务中心和打造党建示范点费用较2023年预算有所减少；四是严格贯彻执行中央八项规定精神，厉行节约。</w:t>
      </w:r>
    </w:p>
    <w:p w14:paraId="2CE9FBF2">
      <w:pPr>
        <w:pStyle w:val="9"/>
        <w:keepNext w:val="0"/>
        <w:keepLines w:val="0"/>
        <w:pageBreakBefore w:val="0"/>
        <w:widowControl/>
        <w:kinsoku/>
        <w:wordWrap/>
        <w:overflowPunct/>
        <w:topLinePunct w:val="0"/>
        <w:autoSpaceDE w:val="0"/>
        <w:autoSpaceDN/>
        <w:bidi w:val="0"/>
        <w:adjustRightInd/>
        <w:spacing w:beforeAutospacing="0" w:afterAutospacing="0" w:line="594" w:lineRule="atLeast"/>
        <w:ind w:firstLine="643"/>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度收入合计1699.99万元，与2023年度相比，减少54.63万元，下降3.1%，主要原因</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i w:val="0"/>
          <w:caps w:val="0"/>
          <w:color w:val="000000"/>
          <w:spacing w:val="0"/>
          <w:kern w:val="0"/>
          <w:sz w:val="32"/>
          <w:szCs w:val="32"/>
          <w:lang w:val="en-US" w:eastAsia="zh-CN" w:bidi="ar"/>
        </w:rPr>
        <w:t>一是2024年我单位减少了党员互助、2024关于给予公务员（参公人员）记三等功的奖励经费等项目的预算；二是2024年非公书记、指导员补贴及非公活动经费等费用没有拨付完，于2025年才拨付；三是2024年整修党群服务中心和打造党建示范点费用较2023年预算有所减少；四是严格贯彻执行中央八项规定精神，厉行节约。</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1699.99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4B6BBAA4">
      <w:pPr>
        <w:pStyle w:val="9"/>
        <w:keepNext w:val="0"/>
        <w:keepLines w:val="0"/>
        <w:pageBreakBefore w:val="0"/>
        <w:widowControl/>
        <w:kinsoku/>
        <w:wordWrap/>
        <w:overflowPunct/>
        <w:topLinePunct w:val="0"/>
        <w:autoSpaceDE w:val="0"/>
        <w:autoSpaceDN/>
        <w:bidi w:val="0"/>
        <w:adjustRightInd/>
        <w:spacing w:beforeAutospacing="0" w:afterAutospacing="0" w:line="594" w:lineRule="atLeast"/>
        <w:ind w:firstLine="643"/>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1699.99</w:t>
      </w:r>
      <w:r>
        <w:rPr>
          <w:rFonts w:hint="default" w:ascii="Times New Roman" w:hAnsi="Times New Roman" w:eastAsia="方正仿宋_GBK" w:cs="Times New Roman"/>
          <w:sz w:val="32"/>
          <w:szCs w:val="32"/>
          <w:shd w:val="clear" w:color="auto" w:fill="FFFFFF"/>
        </w:rPr>
        <w:t>万元，与2023年度相比，减少54.63万元，下降3.1%，主要原因</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i w:val="0"/>
          <w:caps w:val="0"/>
          <w:color w:val="000000"/>
          <w:spacing w:val="0"/>
          <w:kern w:val="0"/>
          <w:sz w:val="32"/>
          <w:szCs w:val="32"/>
          <w:lang w:val="en-US" w:eastAsia="zh-CN" w:bidi="ar"/>
        </w:rPr>
        <w:t>一是2024年我单位减少了党员互助、2024关于给予公务员（参公人员）记三等功的奖励经费等项目的预算；二是2024年非公书记、指导员补贴及非公活动经费等费用没有拨付完，于2025年才拨付；三是2024年整修党群服务中心和打造党建示范点费用较2023年预算有所减少；四是严格贯彻执行中央八项规定精神，厉行节约。</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964.77</w:t>
      </w:r>
      <w:r>
        <w:rPr>
          <w:rFonts w:hint="default" w:ascii="Times New Roman" w:hAnsi="Times New Roman" w:eastAsia="方正仿宋_GBK" w:cs="Times New Roman"/>
          <w:sz w:val="32"/>
          <w:szCs w:val="32"/>
          <w:shd w:val="clear" w:color="auto" w:fill="FFFFFF"/>
        </w:rPr>
        <w:t>万元，占56.75%；项目支出</w:t>
      </w:r>
      <w:r>
        <w:rPr>
          <w:rFonts w:hint="default" w:ascii="Times New Roman" w:hAnsi="Times New Roman" w:eastAsia="方正仿宋_GBK" w:cs="Times New Roman"/>
          <w:sz w:val="32"/>
          <w:szCs w:val="32"/>
        </w:rPr>
        <w:t>735.22</w:t>
      </w:r>
      <w:r>
        <w:rPr>
          <w:rFonts w:hint="default" w:ascii="Times New Roman" w:hAnsi="Times New Roman" w:eastAsia="方正仿宋_GBK" w:cs="Times New Roman"/>
          <w:sz w:val="32"/>
          <w:szCs w:val="32"/>
          <w:shd w:val="clear" w:color="auto" w:fill="FFFFFF"/>
        </w:rPr>
        <w:t>万元，占43.25%；经营支出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018C7586">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atLeast"/>
        <w:ind w:firstLine="640" w:firstLineChars="200"/>
        <w:jc w:val="both"/>
        <w:rPr>
          <w:rFonts w:hint="default" w:ascii="Times New Roman" w:hAnsi="Times New Roman" w:eastAsia="方正仿宋_GBK" w:cs="Times New Roman"/>
          <w:sz w:val="32"/>
          <w:szCs w:val="32"/>
          <w:shd w:val="clear" w:color="auto" w:fill="FFFFFF"/>
          <w:lang w:val="en-US" w:eastAsia="zh-CN"/>
        </w:rPr>
      </w:pPr>
      <w:r>
        <w:rPr>
          <w:rStyle w:val="8"/>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w:t>
      </w:r>
      <w:r>
        <w:rPr>
          <w:rFonts w:hint="default" w:ascii="Times New Roman" w:hAnsi="Times New Roman" w:eastAsia="方正仿宋_GBK" w:cs="Times New Roman"/>
          <w:sz w:val="32"/>
          <w:szCs w:val="32"/>
          <w:shd w:val="clear" w:color="auto" w:fill="FFFFFF"/>
          <w:lang w:val="en-US" w:eastAsia="zh-CN"/>
        </w:rPr>
        <w:t>原因是2023年、2024年都是零结转和结余。</w:t>
      </w:r>
    </w:p>
    <w:p w14:paraId="5EC5F3B5">
      <w:pPr>
        <w:keepNext w:val="0"/>
        <w:keepLines w:val="0"/>
        <w:pageBreakBefore w:val="0"/>
        <w:widowControl/>
        <w:kinsoku/>
        <w:wordWrap/>
        <w:overflowPunct/>
        <w:topLinePunct w:val="0"/>
        <w:autoSpaceDN/>
        <w:bidi w:val="0"/>
        <w:adjustRightInd/>
        <w:spacing w:beforeAutospacing="0" w:afterAutospacing="0" w:line="594" w:lineRule="atLeast"/>
        <w:ind w:firstLine="640"/>
        <w:jc w:val="left"/>
        <w:rPr>
          <w:rFonts w:hint="default" w:ascii="方正楷体_GBK" w:hAnsi="方正楷体_GBK" w:eastAsia="方正楷体_GBK" w:cs="方正楷体_GBK"/>
          <w:b w:val="0"/>
          <w:bCs w:val="0"/>
          <w:color w:val="000000"/>
          <w:sz w:val="32"/>
          <w:szCs w:val="32"/>
        </w:rPr>
      </w:pPr>
      <w:r>
        <w:rPr>
          <w:rFonts w:hint="default" w:ascii="方正楷体_GBK" w:hAnsi="方正楷体_GBK" w:eastAsia="方正楷体_GBK" w:cs="方正楷体_GBK"/>
          <w:b w:val="0"/>
          <w:bCs w:val="0"/>
          <w:color w:val="000000"/>
          <w:sz w:val="32"/>
          <w:szCs w:val="32"/>
        </w:rPr>
        <w:t>（二）财政拨款收入支出决算总体情况说明</w:t>
      </w:r>
    </w:p>
    <w:p w14:paraId="46D524AD">
      <w:pPr>
        <w:pStyle w:val="9"/>
        <w:keepNext w:val="0"/>
        <w:keepLines w:val="0"/>
        <w:pageBreakBefore w:val="0"/>
        <w:widowControl/>
        <w:kinsoku/>
        <w:wordWrap/>
        <w:overflowPunct/>
        <w:topLinePunct w:val="0"/>
        <w:autoSpaceDE w:val="0"/>
        <w:autoSpaceDN/>
        <w:bidi w:val="0"/>
        <w:adjustRightInd/>
        <w:spacing w:beforeAutospacing="0" w:afterAutospacing="0" w:line="594" w:lineRule="atLeast"/>
        <w:ind w:left="0" w:leftChars="0" w:firstLine="640" w:firstLineChars="200"/>
        <w:jc w:val="both"/>
        <w:rPr>
          <w:rFonts w:hint="default" w:ascii="Times New Roman" w:hAnsi="Times New Roman" w:eastAsia="方正仿宋_GBK" w:cs="Times New Roman"/>
          <w:i w:val="0"/>
          <w:caps w:val="0"/>
          <w:color w:val="000000"/>
          <w:spacing w:val="0"/>
          <w:kern w:val="0"/>
          <w:sz w:val="32"/>
          <w:szCs w:val="32"/>
          <w:lang w:val="en-US" w:eastAsia="zh-CN" w:bidi="ar"/>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度财政拨款收、支总计1699.99万元。与202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年相比，财政拨款收、支总计各减少54.63万元，下降3.1%。主要原因</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i w:val="0"/>
          <w:caps w:val="0"/>
          <w:color w:val="000000"/>
          <w:spacing w:val="0"/>
          <w:kern w:val="0"/>
          <w:sz w:val="32"/>
          <w:szCs w:val="32"/>
          <w:lang w:val="en-US" w:eastAsia="zh-CN" w:bidi="ar"/>
        </w:rPr>
        <w:t>一是2024年我单位减少了党员互助、2024关于给予公务员（参公人员）记三等功的奖励经费等项目的预算；二是2024年非公书记、指导员补贴及非公活动经费等费用没有拨付完，于2025年才拨付；三是2024年整修党群服务中心和打造党建示范点费用较2023年预算有所减少；四是严格贯彻执行中央八项规定精神，厉行节约。</w:t>
      </w:r>
    </w:p>
    <w:p w14:paraId="06111C9C">
      <w:pPr>
        <w:keepNext w:val="0"/>
        <w:keepLines w:val="0"/>
        <w:pageBreakBefore w:val="0"/>
        <w:widowControl/>
        <w:kinsoku/>
        <w:wordWrap/>
        <w:overflowPunct/>
        <w:topLinePunct w:val="0"/>
        <w:autoSpaceDN/>
        <w:bidi w:val="0"/>
        <w:adjustRightInd/>
        <w:spacing w:beforeAutospacing="0" w:afterAutospacing="0" w:line="594" w:lineRule="atLeast"/>
        <w:ind w:firstLine="640"/>
        <w:jc w:val="left"/>
        <w:rPr>
          <w:rFonts w:hint="default" w:ascii="方正楷体_GBK" w:hAnsi="方正楷体_GBK" w:eastAsia="方正楷体_GBK" w:cs="方正楷体_GBK"/>
          <w:b w:val="0"/>
          <w:bCs w:val="0"/>
          <w:color w:val="000000"/>
          <w:sz w:val="32"/>
          <w:szCs w:val="32"/>
        </w:rPr>
      </w:pPr>
      <w:r>
        <w:rPr>
          <w:rFonts w:hint="default" w:ascii="方正楷体_GBK" w:hAnsi="方正楷体_GBK" w:eastAsia="方正楷体_GBK" w:cs="方正楷体_GBK"/>
          <w:b w:val="0"/>
          <w:bCs w:val="0"/>
          <w:color w:val="000000"/>
          <w:sz w:val="32"/>
          <w:szCs w:val="32"/>
        </w:rPr>
        <w:t>（三）一般公共预算财政拨款收入支出决算情况说明</w:t>
      </w:r>
    </w:p>
    <w:p w14:paraId="30EC60C1">
      <w:pPr>
        <w:pStyle w:val="9"/>
        <w:keepNext w:val="0"/>
        <w:keepLines w:val="0"/>
        <w:pageBreakBefore w:val="0"/>
        <w:widowControl/>
        <w:kinsoku/>
        <w:wordWrap/>
        <w:overflowPunct/>
        <w:topLinePunct w:val="0"/>
        <w:autoSpaceDE w:val="0"/>
        <w:autoSpaceDN/>
        <w:bidi w:val="0"/>
        <w:adjustRightInd/>
        <w:spacing w:beforeAutospacing="0" w:afterAutospacing="0" w:line="594" w:lineRule="atLeast"/>
        <w:ind w:firstLine="643"/>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1699.99</w:t>
      </w:r>
      <w:r>
        <w:rPr>
          <w:rFonts w:hint="default" w:ascii="Times New Roman" w:hAnsi="Times New Roman" w:eastAsia="方正仿宋_GBK" w:cs="Times New Roman"/>
          <w:sz w:val="32"/>
          <w:szCs w:val="32"/>
          <w:shd w:val="clear" w:color="auto" w:fill="FFFFFF"/>
        </w:rPr>
        <w:t>万元，与2023年度相比，减少54.63万元，下降3.1%。主要原因</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i w:val="0"/>
          <w:caps w:val="0"/>
          <w:color w:val="000000"/>
          <w:spacing w:val="0"/>
          <w:kern w:val="0"/>
          <w:sz w:val="32"/>
          <w:szCs w:val="32"/>
          <w:lang w:val="en-US" w:eastAsia="zh-CN" w:bidi="ar"/>
        </w:rPr>
        <w:t>一是2024年我单位减少了党员互助、2024关于给予公务员（参公人员）记三等功的奖励经费等项目的预算；二是2024年非公书记、指导员补贴及非公活动经费等费用没有拨付完，于2025年才拨付；三是2024年整修党群服务中心和打造党建示范点费用较2023年预算有所减少；四是严格贯彻执行中央八项规定精神，厉行节约。</w:t>
      </w:r>
      <w:r>
        <w:rPr>
          <w:rFonts w:hint="default" w:ascii="Times New Roman" w:hAnsi="Times New Roman" w:eastAsia="方正仿宋_GBK" w:cs="Times New Roman"/>
          <w:sz w:val="32"/>
          <w:szCs w:val="32"/>
          <w:shd w:val="clear" w:color="auto" w:fill="FFFFFF"/>
        </w:rPr>
        <w:t>较年初预算数增加150.68万元，增长9.7%。主要原因是</w:t>
      </w:r>
      <w:r>
        <w:rPr>
          <w:rFonts w:hint="default" w:ascii="Times New Roman" w:hAnsi="Times New Roman" w:eastAsia="方正仿宋_GBK" w:cs="Times New Roman"/>
          <w:bCs/>
          <w:color w:val="000000"/>
          <w:sz w:val="32"/>
          <w:szCs w:val="32"/>
          <w:lang w:val="en-US" w:eastAsia="zh-CN"/>
        </w:rPr>
        <w:t>根据溪人社退[2024]</w:t>
      </w:r>
      <w:r>
        <w:rPr>
          <w:rFonts w:hint="default" w:ascii="Times New Roman" w:hAnsi="Times New Roman" w:eastAsia="方正仿宋_GBK" w:cs="Times New Roman"/>
          <w:bCs/>
          <w:color w:val="000000"/>
          <w:sz w:val="32"/>
          <w:szCs w:val="32"/>
          <w:lang w:eastAsia="zh-CN"/>
        </w:rPr>
        <w:t>170</w:t>
      </w:r>
      <w:r>
        <w:rPr>
          <w:rFonts w:hint="default" w:ascii="Times New Roman" w:hAnsi="Times New Roman" w:eastAsia="方正仿宋_GBK" w:cs="Times New Roman"/>
          <w:bCs/>
          <w:color w:val="000000"/>
          <w:sz w:val="32"/>
          <w:szCs w:val="32"/>
          <w:lang w:val="en-US" w:eastAsia="zh-CN"/>
        </w:rPr>
        <w:t>号追加1名退休人员一次性退休补贴</w:t>
      </w:r>
      <w:r>
        <w:rPr>
          <w:rFonts w:hint="default" w:ascii="Times New Roman" w:hAnsi="Times New Roman" w:eastAsia="方正仿宋_GBK" w:cs="Times New Roman"/>
          <w:bCs/>
          <w:color w:val="000000"/>
          <w:sz w:val="32"/>
          <w:szCs w:val="32"/>
          <w:lang w:eastAsia="zh-CN"/>
        </w:rPr>
        <w:t>26172.00</w:t>
      </w:r>
      <w:r>
        <w:rPr>
          <w:rFonts w:hint="default" w:ascii="Times New Roman" w:hAnsi="Times New Roman" w:eastAsia="方正仿宋_GBK" w:cs="Times New Roman"/>
          <w:bCs/>
          <w:color w:val="000000"/>
          <w:sz w:val="32"/>
          <w:szCs w:val="32"/>
          <w:lang w:val="en-US" w:eastAsia="zh-CN"/>
        </w:rPr>
        <w:t>元</w:t>
      </w:r>
      <w:r>
        <w:rPr>
          <w:rFonts w:hint="default" w:ascii="Times New Roman" w:hAnsi="Times New Roman" w:eastAsia="方正仿宋_GBK" w:cs="Times New Roman"/>
          <w:bCs/>
          <w:color w:val="000000"/>
          <w:sz w:val="32"/>
          <w:szCs w:val="32"/>
          <w:lang w:eastAsia="zh-CN"/>
        </w:rPr>
        <w:t>；溪人社退[2024]216号</w:t>
      </w:r>
      <w:r>
        <w:rPr>
          <w:rFonts w:hint="default" w:ascii="Times New Roman" w:hAnsi="Times New Roman" w:eastAsia="方正仿宋_GBK" w:cs="Times New Roman"/>
          <w:bCs/>
          <w:color w:val="000000"/>
          <w:sz w:val="32"/>
          <w:szCs w:val="32"/>
          <w:lang w:val="en-US" w:eastAsia="zh-CN"/>
        </w:rPr>
        <w:t>追加1名退休职工死亡抚恤金</w:t>
      </w:r>
      <w:r>
        <w:rPr>
          <w:rFonts w:hint="default" w:ascii="Times New Roman" w:hAnsi="Times New Roman" w:eastAsia="方正仿宋_GBK" w:cs="Times New Roman"/>
          <w:bCs/>
          <w:color w:val="000000"/>
          <w:sz w:val="32"/>
          <w:szCs w:val="32"/>
          <w:lang w:eastAsia="zh-CN"/>
        </w:rPr>
        <w:t>391777.20</w:t>
      </w:r>
      <w:r>
        <w:rPr>
          <w:rFonts w:hint="default" w:ascii="Times New Roman" w:hAnsi="Times New Roman" w:eastAsia="方正仿宋_GBK" w:cs="Times New Roman"/>
          <w:bCs/>
          <w:color w:val="000000"/>
          <w:sz w:val="32"/>
          <w:szCs w:val="32"/>
          <w:lang w:val="en-US" w:eastAsia="zh-CN"/>
        </w:rPr>
        <w:t>元；</w:t>
      </w:r>
      <w:r>
        <w:rPr>
          <w:rFonts w:hint="default" w:ascii="Times New Roman" w:hAnsi="Times New Roman" w:eastAsia="方正仿宋_GBK" w:cs="Times New Roman"/>
          <w:bCs/>
          <w:color w:val="000000"/>
          <w:sz w:val="32"/>
          <w:szCs w:val="32"/>
          <w:lang w:eastAsia="zh-CN"/>
        </w:rPr>
        <w:t>追加溪组文[2024]14号主题教育项目400000.00元，及返还上年的结转资688803.78元</w:t>
      </w:r>
      <w:r>
        <w:rPr>
          <w:rFonts w:hint="default" w:ascii="Times New Roman" w:hAnsi="Times New Roman" w:eastAsia="方正仿宋_GBK" w:cs="Times New Roman"/>
          <w:bCs/>
          <w:color w:val="000000"/>
          <w:sz w:val="32"/>
          <w:szCs w:val="32"/>
          <w:lang w:val="en-US" w:eastAsia="zh-CN"/>
        </w:rPr>
        <w:t>。</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291EF1AB">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atLeast"/>
        <w:ind w:firstLine="640"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1699.99</w:t>
      </w:r>
      <w:r>
        <w:rPr>
          <w:rFonts w:hint="default" w:ascii="Times New Roman" w:hAnsi="Times New Roman" w:eastAsia="方正仿宋_GBK" w:cs="Times New Roman"/>
          <w:sz w:val="32"/>
          <w:szCs w:val="32"/>
          <w:shd w:val="clear" w:color="auto" w:fill="FFFFFF"/>
        </w:rPr>
        <w:t>万元，与2023年度相比，减少54.63万元，下降3.1%。主要原因</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i w:val="0"/>
          <w:caps w:val="0"/>
          <w:color w:val="000000"/>
          <w:spacing w:val="0"/>
          <w:kern w:val="0"/>
          <w:sz w:val="32"/>
          <w:szCs w:val="32"/>
          <w:lang w:val="en-US" w:eastAsia="zh-CN" w:bidi="ar"/>
        </w:rPr>
        <w:t>一是2024年我单位减少了党员互助、2024关于给予公务员（参公人员）记三等功的奖励经费等项目的预算；二是2024年非公书记、指导员补贴及非公活动经费等费用没有拨付完，于2025年才拨付；三是2024年整修党群服务中心和打造党建示范点费用较2023年预算有所减少；四是严格贯彻执行中央八项规定精神，厉行节约。</w:t>
      </w:r>
      <w:r>
        <w:rPr>
          <w:rFonts w:hint="default" w:ascii="Times New Roman" w:hAnsi="Times New Roman" w:eastAsia="方正仿宋_GBK" w:cs="Times New Roman"/>
          <w:sz w:val="32"/>
          <w:szCs w:val="32"/>
          <w:shd w:val="clear" w:color="auto" w:fill="FFFFFF"/>
        </w:rPr>
        <w:t>较年初预算数增加150.68万元，增长9.7%。主要原因是</w:t>
      </w:r>
      <w:r>
        <w:rPr>
          <w:rFonts w:hint="default" w:ascii="Times New Roman" w:hAnsi="Times New Roman" w:eastAsia="方正仿宋_GBK" w:cs="Times New Roman"/>
          <w:bCs/>
          <w:color w:val="000000"/>
          <w:sz w:val="32"/>
          <w:szCs w:val="32"/>
          <w:lang w:val="en-US" w:eastAsia="zh-CN"/>
        </w:rPr>
        <w:t>根据溪人社退[2024]</w:t>
      </w:r>
      <w:r>
        <w:rPr>
          <w:rFonts w:hint="default" w:ascii="Times New Roman" w:hAnsi="Times New Roman" w:eastAsia="方正仿宋_GBK" w:cs="Times New Roman"/>
          <w:bCs/>
          <w:color w:val="000000"/>
          <w:sz w:val="32"/>
          <w:szCs w:val="32"/>
          <w:lang w:eastAsia="zh-CN"/>
        </w:rPr>
        <w:t>170</w:t>
      </w:r>
      <w:r>
        <w:rPr>
          <w:rFonts w:hint="default" w:ascii="Times New Roman" w:hAnsi="Times New Roman" w:eastAsia="方正仿宋_GBK" w:cs="Times New Roman"/>
          <w:bCs/>
          <w:color w:val="000000"/>
          <w:sz w:val="32"/>
          <w:szCs w:val="32"/>
          <w:lang w:val="en-US" w:eastAsia="zh-CN"/>
        </w:rPr>
        <w:t>号追加1名退休人员一次性退休补贴</w:t>
      </w:r>
      <w:r>
        <w:rPr>
          <w:rFonts w:hint="default" w:ascii="Times New Roman" w:hAnsi="Times New Roman" w:eastAsia="方正仿宋_GBK" w:cs="Times New Roman"/>
          <w:bCs/>
          <w:color w:val="000000"/>
          <w:sz w:val="32"/>
          <w:szCs w:val="32"/>
          <w:lang w:eastAsia="zh-CN"/>
        </w:rPr>
        <w:t>26172.00</w:t>
      </w:r>
      <w:r>
        <w:rPr>
          <w:rFonts w:hint="default" w:ascii="Times New Roman" w:hAnsi="Times New Roman" w:eastAsia="方正仿宋_GBK" w:cs="Times New Roman"/>
          <w:bCs/>
          <w:color w:val="000000"/>
          <w:sz w:val="32"/>
          <w:szCs w:val="32"/>
          <w:lang w:val="en-US" w:eastAsia="zh-CN"/>
        </w:rPr>
        <w:t>元</w:t>
      </w:r>
      <w:r>
        <w:rPr>
          <w:rFonts w:hint="default" w:ascii="Times New Roman" w:hAnsi="Times New Roman" w:eastAsia="方正仿宋_GBK" w:cs="Times New Roman"/>
          <w:bCs/>
          <w:color w:val="000000"/>
          <w:sz w:val="32"/>
          <w:szCs w:val="32"/>
          <w:lang w:eastAsia="zh-CN"/>
        </w:rPr>
        <w:t>；溪人社退[2024]216号</w:t>
      </w:r>
      <w:r>
        <w:rPr>
          <w:rFonts w:hint="default" w:ascii="Times New Roman" w:hAnsi="Times New Roman" w:eastAsia="方正仿宋_GBK" w:cs="Times New Roman"/>
          <w:bCs/>
          <w:color w:val="000000"/>
          <w:sz w:val="32"/>
          <w:szCs w:val="32"/>
          <w:lang w:val="en-US" w:eastAsia="zh-CN"/>
        </w:rPr>
        <w:t>追加1名退休职工死亡抚恤金</w:t>
      </w:r>
      <w:r>
        <w:rPr>
          <w:rFonts w:hint="default" w:ascii="Times New Roman" w:hAnsi="Times New Roman" w:eastAsia="方正仿宋_GBK" w:cs="Times New Roman"/>
          <w:bCs/>
          <w:color w:val="000000"/>
          <w:sz w:val="32"/>
          <w:szCs w:val="32"/>
          <w:lang w:eastAsia="zh-CN"/>
        </w:rPr>
        <w:t>391777.20</w:t>
      </w:r>
      <w:r>
        <w:rPr>
          <w:rFonts w:hint="default" w:ascii="Times New Roman" w:hAnsi="Times New Roman" w:eastAsia="方正仿宋_GBK" w:cs="Times New Roman"/>
          <w:bCs/>
          <w:color w:val="000000"/>
          <w:sz w:val="32"/>
          <w:szCs w:val="32"/>
          <w:lang w:val="en-US" w:eastAsia="zh-CN"/>
        </w:rPr>
        <w:t>元；</w:t>
      </w:r>
      <w:r>
        <w:rPr>
          <w:rFonts w:hint="default" w:ascii="Times New Roman" w:hAnsi="Times New Roman" w:eastAsia="方正仿宋_GBK" w:cs="Times New Roman"/>
          <w:bCs/>
          <w:color w:val="000000"/>
          <w:sz w:val="32"/>
          <w:szCs w:val="32"/>
          <w:lang w:eastAsia="zh-CN"/>
        </w:rPr>
        <w:t>追加溪组文[2024]14号主题教育项目400000.00元，及返还上年的结转资688803.78元，但年底结算时，扣除了</w:t>
      </w:r>
      <w:r>
        <w:rPr>
          <w:rFonts w:hint="default" w:ascii="Times New Roman" w:hAnsi="Times New Roman" w:eastAsia="方正仿宋_GBK" w:cs="Times New Roman"/>
          <w:bCs/>
          <w:color w:val="000000"/>
          <w:sz w:val="32"/>
          <w:szCs w:val="32"/>
          <w:lang w:val="en-US" w:eastAsia="zh-CN"/>
        </w:rPr>
        <w:t>部分人员经费。</w:t>
      </w:r>
    </w:p>
    <w:p w14:paraId="2846A678">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atLeast"/>
        <w:ind w:firstLine="640" w:firstLineChars="200"/>
        <w:jc w:val="both"/>
        <w:rPr>
          <w:rFonts w:hint="default" w:ascii="Times New Roman" w:hAnsi="Times New Roman" w:eastAsia="方正仿宋_GBK" w:cs="Times New Roman"/>
          <w:sz w:val="32"/>
          <w:szCs w:val="32"/>
          <w:shd w:val="clear" w:color="auto" w:fill="FFFFFF"/>
          <w:lang w:val="en-US" w:eastAsia="zh-CN"/>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val="en-US" w:eastAsia="zh-CN"/>
        </w:rPr>
        <w:t>2023年、2024年都是零结转和结余。</w:t>
      </w:r>
    </w:p>
    <w:p w14:paraId="07D0DDF8">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atLeast"/>
        <w:ind w:firstLine="640" w:firstLineChars="200"/>
        <w:jc w:val="both"/>
        <w:rPr>
          <w:rFonts w:hint="default" w:ascii="Times New Roman" w:hAnsi="Times New Roman" w:eastAsia="方正仿宋_GBK" w:cs="Times New Roman"/>
          <w:color w:val="FF0000"/>
          <w:sz w:val="32"/>
          <w:szCs w:val="32"/>
          <w:highlight w:val="cyan"/>
          <w:shd w:val="clear" w:color="auto" w:fill="FFFFFF"/>
        </w:rPr>
      </w:pPr>
      <w:r>
        <w:rPr>
          <w:rStyle w:val="8"/>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本部门</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661FDE38">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1475.29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86.78</w:t>
      </w:r>
      <w:r>
        <w:rPr>
          <w:rFonts w:hint="default" w:ascii="Times New Roman" w:hAnsi="Times New Roman" w:eastAsia="方正仿宋_GBK" w:cs="Times New Roman"/>
          <w:sz w:val="32"/>
          <w:szCs w:val="32"/>
          <w:shd w:val="clear" w:color="auto" w:fill="FFFFFF"/>
        </w:rPr>
        <w:t>%，较年初预算数增加146.92万元，增长11.1%，主要原因是</w:t>
      </w:r>
      <w:r>
        <w:rPr>
          <w:rFonts w:hint="default" w:ascii="Times New Roman" w:hAnsi="Times New Roman" w:eastAsia="方正仿宋_GBK" w:cs="Times New Roman"/>
          <w:bCs/>
          <w:color w:val="000000"/>
          <w:sz w:val="32"/>
          <w:szCs w:val="32"/>
          <w:lang w:val="en-US" w:eastAsia="zh-CN"/>
        </w:rPr>
        <w:t>根据溪人社退[2024]</w:t>
      </w:r>
      <w:r>
        <w:rPr>
          <w:rFonts w:hint="default" w:ascii="Times New Roman" w:hAnsi="Times New Roman" w:eastAsia="方正仿宋_GBK" w:cs="Times New Roman"/>
          <w:bCs/>
          <w:color w:val="000000"/>
          <w:sz w:val="32"/>
          <w:szCs w:val="32"/>
          <w:lang w:eastAsia="zh-CN"/>
        </w:rPr>
        <w:t>170</w:t>
      </w:r>
      <w:r>
        <w:rPr>
          <w:rFonts w:hint="default" w:ascii="Times New Roman" w:hAnsi="Times New Roman" w:eastAsia="方正仿宋_GBK" w:cs="Times New Roman"/>
          <w:bCs/>
          <w:color w:val="000000"/>
          <w:sz w:val="32"/>
          <w:szCs w:val="32"/>
          <w:lang w:val="en-US" w:eastAsia="zh-CN"/>
        </w:rPr>
        <w:t>号追加1名退休人员一次性退休补贴</w:t>
      </w:r>
      <w:r>
        <w:rPr>
          <w:rFonts w:hint="default" w:ascii="Times New Roman" w:hAnsi="Times New Roman" w:eastAsia="方正仿宋_GBK" w:cs="Times New Roman"/>
          <w:bCs/>
          <w:color w:val="000000"/>
          <w:sz w:val="32"/>
          <w:szCs w:val="32"/>
          <w:lang w:eastAsia="zh-CN"/>
        </w:rPr>
        <w:t>26172.00</w:t>
      </w:r>
      <w:r>
        <w:rPr>
          <w:rFonts w:hint="default" w:ascii="Times New Roman" w:hAnsi="Times New Roman" w:eastAsia="方正仿宋_GBK" w:cs="Times New Roman"/>
          <w:bCs/>
          <w:color w:val="000000"/>
          <w:sz w:val="32"/>
          <w:szCs w:val="32"/>
          <w:lang w:val="en-US" w:eastAsia="zh-CN"/>
        </w:rPr>
        <w:t>元</w:t>
      </w:r>
      <w:r>
        <w:rPr>
          <w:rFonts w:hint="default" w:ascii="Times New Roman" w:hAnsi="Times New Roman" w:eastAsia="方正仿宋_GBK" w:cs="Times New Roman"/>
          <w:bCs/>
          <w:color w:val="000000"/>
          <w:sz w:val="32"/>
          <w:szCs w:val="32"/>
          <w:lang w:eastAsia="zh-CN"/>
        </w:rPr>
        <w:t>；溪人社退[2024]216号</w:t>
      </w:r>
      <w:r>
        <w:rPr>
          <w:rFonts w:hint="default" w:ascii="Times New Roman" w:hAnsi="Times New Roman" w:eastAsia="方正仿宋_GBK" w:cs="Times New Roman"/>
          <w:bCs/>
          <w:color w:val="000000"/>
          <w:sz w:val="32"/>
          <w:szCs w:val="32"/>
          <w:lang w:val="en-US" w:eastAsia="zh-CN"/>
        </w:rPr>
        <w:t>追加1名退休职工死亡抚恤金</w:t>
      </w:r>
      <w:r>
        <w:rPr>
          <w:rFonts w:hint="default" w:ascii="Times New Roman" w:hAnsi="Times New Roman" w:eastAsia="方正仿宋_GBK" w:cs="Times New Roman"/>
          <w:bCs/>
          <w:color w:val="000000"/>
          <w:sz w:val="32"/>
          <w:szCs w:val="32"/>
          <w:lang w:eastAsia="zh-CN"/>
        </w:rPr>
        <w:t>391777.20</w:t>
      </w:r>
      <w:r>
        <w:rPr>
          <w:rFonts w:hint="default" w:ascii="Times New Roman" w:hAnsi="Times New Roman" w:eastAsia="方正仿宋_GBK" w:cs="Times New Roman"/>
          <w:bCs/>
          <w:color w:val="000000"/>
          <w:sz w:val="32"/>
          <w:szCs w:val="32"/>
          <w:lang w:val="en-US" w:eastAsia="zh-CN"/>
        </w:rPr>
        <w:t>元；</w:t>
      </w:r>
      <w:r>
        <w:rPr>
          <w:rFonts w:hint="default" w:ascii="Times New Roman" w:hAnsi="Times New Roman" w:eastAsia="方正仿宋_GBK" w:cs="Times New Roman"/>
          <w:bCs/>
          <w:color w:val="000000"/>
          <w:sz w:val="32"/>
          <w:szCs w:val="32"/>
          <w:lang w:eastAsia="zh-CN"/>
        </w:rPr>
        <w:t>追加溪组文[2024]14号主题教育项目400000.00元，及返还上年的结转资688803.78元</w:t>
      </w:r>
      <w:r>
        <w:rPr>
          <w:rFonts w:hint="default" w:ascii="Times New Roman" w:hAnsi="Times New Roman" w:eastAsia="方正仿宋_GBK" w:cs="Times New Roman"/>
          <w:bCs/>
          <w:color w:val="000000"/>
          <w:sz w:val="32"/>
          <w:szCs w:val="32"/>
          <w:lang w:val="en-US" w:eastAsia="zh-CN"/>
        </w:rPr>
        <w:t>。</w:t>
      </w:r>
    </w:p>
    <w:p w14:paraId="1845916C">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atLeast"/>
        <w:ind w:firstLine="640" w:firstLineChars="200"/>
        <w:jc w:val="both"/>
        <w:rPr>
          <w:rFonts w:hint="default" w:ascii="Times New Roman" w:hAnsi="Times New Roman" w:eastAsia="方正仿宋_GBK" w:cs="Times New Roman"/>
          <w:kern w:val="2"/>
          <w:sz w:val="32"/>
          <w:szCs w:val="32"/>
          <w:highlight w:val="none"/>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123.18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7.25</w:t>
      </w:r>
      <w:r>
        <w:rPr>
          <w:rFonts w:hint="default" w:ascii="Times New Roman" w:hAnsi="Times New Roman" w:eastAsia="方正仿宋_GBK" w:cs="Times New Roman"/>
          <w:sz w:val="32"/>
          <w:szCs w:val="32"/>
          <w:shd w:val="clear" w:color="auto" w:fill="FFFFFF"/>
        </w:rPr>
        <w:t>%，较年初预算数增加4.45万元，增长3.8%，主要原因是</w:t>
      </w:r>
      <w:r>
        <w:rPr>
          <w:rFonts w:hint="default" w:ascii="Times New Roman" w:hAnsi="Times New Roman" w:eastAsia="方正仿宋_GBK" w:cs="Times New Roman"/>
          <w:kern w:val="2"/>
          <w:sz w:val="32"/>
          <w:szCs w:val="32"/>
          <w:highlight w:val="none"/>
          <w:lang w:val="en-US" w:eastAsia="zh-CN"/>
        </w:rPr>
        <w:t>主要是</w:t>
      </w:r>
      <w:r>
        <w:rPr>
          <w:rFonts w:hint="default" w:ascii="Times New Roman" w:hAnsi="Times New Roman" w:eastAsia="方正仿宋_GBK" w:cs="Times New Roman"/>
          <w:kern w:val="2"/>
          <w:sz w:val="32"/>
          <w:szCs w:val="32"/>
          <w:highlight w:val="none"/>
          <w:lang w:eastAsia="zh-CN"/>
        </w:rPr>
        <w:t>2024年新调入了工作人员，导致五险一金等费用增加。</w:t>
      </w:r>
    </w:p>
    <w:p w14:paraId="258A525B">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atLeast"/>
        <w:ind w:firstLine="640" w:firstLineChars="200"/>
        <w:jc w:val="both"/>
        <w:rPr>
          <w:rFonts w:hint="eastAsia"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42.52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2.50</w:t>
      </w:r>
      <w:r>
        <w:rPr>
          <w:rFonts w:hint="default" w:ascii="Times New Roman" w:hAnsi="Times New Roman" w:eastAsia="方正仿宋_GBK" w:cs="Times New Roman"/>
          <w:sz w:val="32"/>
          <w:szCs w:val="32"/>
          <w:shd w:val="clear" w:color="auto" w:fill="FFFFFF"/>
        </w:rPr>
        <w:t>%，较年初预算数减少1.48万元，下降3.4%，主要原因是</w:t>
      </w:r>
      <w:r>
        <w:rPr>
          <w:rFonts w:hint="default" w:ascii="Times New Roman" w:hAnsi="Times New Roman" w:eastAsia="方正仿宋_GBK" w:cs="Times New Roman"/>
          <w:sz w:val="32"/>
          <w:szCs w:val="32"/>
          <w:shd w:val="clear" w:color="auto" w:fill="FFFFFF"/>
          <w:lang w:val="en-US" w:eastAsia="zh-CN"/>
        </w:rPr>
        <w:t>2024</w:t>
      </w:r>
      <w:r>
        <w:rPr>
          <w:rFonts w:hint="eastAsia" w:ascii="Times New Roman" w:hAnsi="Times New Roman" w:eastAsia="方正仿宋_GBK" w:cs="Times New Roman"/>
          <w:sz w:val="32"/>
          <w:szCs w:val="32"/>
          <w:shd w:val="clear" w:color="auto" w:fill="FFFFFF"/>
          <w:lang w:val="en-US" w:eastAsia="zh-CN"/>
        </w:rPr>
        <w:t>调减了下设事业单位的医疗保险，故卫生支出减少。</w:t>
      </w:r>
    </w:p>
    <w:p w14:paraId="143287CF">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atLeast"/>
        <w:ind w:firstLine="640" w:firstLineChars="200"/>
        <w:jc w:val="both"/>
        <w:rPr>
          <w:rFonts w:hint="default" w:ascii="Times New Roman" w:hAnsi="Times New Roman" w:eastAsia="方正仿宋_GBK" w:cs="Times New Roman"/>
          <w:kern w:val="2"/>
          <w:sz w:val="32"/>
          <w:szCs w:val="32"/>
          <w:highlight w:val="none"/>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住房保障支出58.99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3.47</w:t>
      </w:r>
      <w:r>
        <w:rPr>
          <w:rFonts w:hint="default" w:ascii="Times New Roman" w:hAnsi="Times New Roman" w:eastAsia="方正仿宋_GBK" w:cs="Times New Roman"/>
          <w:sz w:val="32"/>
          <w:szCs w:val="32"/>
          <w:shd w:val="clear" w:color="auto" w:fill="FFFFFF"/>
        </w:rPr>
        <w:t>%，较年初预算数增加0.79万元，增长1.4%，主要原因是</w:t>
      </w:r>
      <w:r>
        <w:rPr>
          <w:rFonts w:hint="default" w:ascii="Times New Roman" w:hAnsi="Times New Roman" w:eastAsia="方正仿宋_GBK" w:cs="Times New Roman"/>
          <w:kern w:val="2"/>
          <w:sz w:val="32"/>
          <w:szCs w:val="32"/>
          <w:highlight w:val="none"/>
          <w:lang w:eastAsia="zh-CN"/>
        </w:rPr>
        <w:t>新调入了工作人员，导致</w:t>
      </w:r>
      <w:r>
        <w:rPr>
          <w:rFonts w:hint="default" w:ascii="Times New Roman" w:hAnsi="Times New Roman" w:eastAsia="方正仿宋_GBK" w:cs="Times New Roman"/>
          <w:kern w:val="2"/>
          <w:sz w:val="32"/>
          <w:szCs w:val="32"/>
          <w:highlight w:val="none"/>
          <w:lang w:val="en-US" w:eastAsia="zh-CN"/>
        </w:rPr>
        <w:t>住房保障支出</w:t>
      </w:r>
      <w:r>
        <w:rPr>
          <w:rFonts w:hint="default" w:ascii="Times New Roman" w:hAnsi="Times New Roman" w:eastAsia="方正仿宋_GBK" w:cs="Times New Roman"/>
          <w:kern w:val="2"/>
          <w:sz w:val="32"/>
          <w:szCs w:val="32"/>
          <w:highlight w:val="none"/>
          <w:lang w:eastAsia="zh-CN"/>
        </w:rPr>
        <w:t>等费用增加。</w:t>
      </w:r>
    </w:p>
    <w:p w14:paraId="61167045">
      <w:pPr>
        <w:keepNext w:val="0"/>
        <w:keepLines w:val="0"/>
        <w:pageBreakBefore w:val="0"/>
        <w:widowControl/>
        <w:kinsoku/>
        <w:wordWrap/>
        <w:overflowPunct/>
        <w:topLinePunct w:val="0"/>
        <w:autoSpaceDN/>
        <w:bidi w:val="0"/>
        <w:adjustRightInd/>
        <w:spacing w:beforeAutospacing="0" w:afterAutospacing="0" w:line="594" w:lineRule="atLeast"/>
        <w:ind w:firstLine="640"/>
        <w:jc w:val="left"/>
        <w:rPr>
          <w:rFonts w:hint="default" w:ascii="方正楷体_GBK" w:hAnsi="方正楷体_GBK" w:eastAsia="方正楷体_GBK" w:cs="方正楷体_GBK"/>
          <w:b w:val="0"/>
          <w:bCs w:val="0"/>
          <w:color w:val="000000"/>
          <w:sz w:val="32"/>
          <w:szCs w:val="32"/>
        </w:rPr>
      </w:pPr>
      <w:r>
        <w:rPr>
          <w:rFonts w:hint="default" w:ascii="方正楷体_GBK" w:hAnsi="方正楷体_GBK" w:eastAsia="方正楷体_GBK" w:cs="方正楷体_GBK"/>
          <w:b w:val="0"/>
          <w:bCs w:val="0"/>
          <w:color w:val="000000"/>
          <w:sz w:val="32"/>
          <w:szCs w:val="32"/>
        </w:rPr>
        <w:t>（四）一般公共预算财政拨款基本支出决算情况说明</w:t>
      </w:r>
    </w:p>
    <w:p w14:paraId="1BBC9264">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964.77</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842.62</w:t>
      </w:r>
      <w:r>
        <w:rPr>
          <w:rFonts w:hint="default" w:ascii="Times New Roman" w:hAnsi="Times New Roman" w:eastAsia="方正仿宋_GBK" w:cs="Times New Roman"/>
          <w:sz w:val="32"/>
          <w:szCs w:val="32"/>
          <w:shd w:val="clear" w:color="auto" w:fill="FFFFFF"/>
        </w:rPr>
        <w:t>万元，与2023年度相比，增加124.74万元，增长17.4%，主要原因是</w:t>
      </w:r>
      <w:r>
        <w:rPr>
          <w:rFonts w:hint="default" w:ascii="Times New Roman" w:hAnsi="Times New Roman" w:eastAsia="方正仿宋_GBK" w:cs="Times New Roman"/>
          <w:sz w:val="32"/>
          <w:szCs w:val="32"/>
          <w:shd w:val="clear" w:color="auto" w:fill="FFFFFF"/>
          <w:lang w:val="en-US" w:eastAsia="zh-CN"/>
        </w:rPr>
        <w:t>2024年新调进工作人员，故人员经费增加。</w:t>
      </w:r>
      <w:r>
        <w:rPr>
          <w:rFonts w:hint="default" w:ascii="Times New Roman" w:hAnsi="Times New Roman" w:eastAsia="方正仿宋_GBK" w:cs="Times New Roman"/>
          <w:sz w:val="32"/>
          <w:szCs w:val="32"/>
          <w:shd w:val="clear" w:color="auto" w:fill="FFFFFF"/>
        </w:rPr>
        <w:t>人员经费用途主要</w:t>
      </w:r>
      <w:r>
        <w:rPr>
          <w:rFonts w:hint="default" w:ascii="Times New Roman" w:hAnsi="Times New Roman" w:eastAsia="方正仿宋_GBK" w:cs="Times New Roman"/>
          <w:i w:val="0"/>
          <w:caps w:val="0"/>
          <w:color w:val="000000"/>
          <w:spacing w:val="0"/>
          <w:kern w:val="0"/>
          <w:sz w:val="32"/>
          <w:szCs w:val="32"/>
          <w:lang w:val="en-US" w:eastAsia="zh-CN" w:bidi="ar"/>
        </w:rPr>
        <w:t>包括包括基本工资、津贴补贴、奖金、伙食补助、绩效工资、机关事业单位基本养老保险费、职业年金缴费、职工基本医疗保险缴费、住房公积金、其他工资福利支出、生活费补助、医疗费补助。</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122.14</w:t>
      </w:r>
      <w:r>
        <w:rPr>
          <w:rFonts w:hint="default" w:ascii="Times New Roman" w:hAnsi="Times New Roman" w:eastAsia="方正仿宋_GBK" w:cs="Times New Roman"/>
          <w:sz w:val="32"/>
          <w:szCs w:val="32"/>
          <w:shd w:val="clear" w:color="auto" w:fill="FFFFFF"/>
        </w:rPr>
        <w:t>万元，与2023年度相比，增加32.63万元，增长36.5%，主要原因是主要原因是</w:t>
      </w:r>
      <w:r>
        <w:rPr>
          <w:rFonts w:hint="default" w:ascii="Times New Roman" w:hAnsi="Times New Roman" w:eastAsia="方正仿宋_GBK" w:cs="Times New Roman"/>
          <w:sz w:val="32"/>
          <w:szCs w:val="32"/>
          <w:shd w:val="clear" w:color="auto" w:fill="FFFFFF"/>
          <w:lang w:val="en-US" w:eastAsia="zh-CN"/>
        </w:rPr>
        <w:t>2024年新调进工作人员，故公用经费增加。</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i w:val="0"/>
          <w:caps w:val="0"/>
          <w:color w:val="000000"/>
          <w:spacing w:val="0"/>
          <w:kern w:val="0"/>
          <w:sz w:val="32"/>
          <w:szCs w:val="32"/>
          <w:lang w:val="en-US" w:eastAsia="zh-CN" w:bidi="ar"/>
        </w:rPr>
        <w:t>办公费、印刷费、邮电费、水电费、物业管理费、差旅费、会议费、培训费、公务接待费、工会经费、福利费、公务用车运行维护费、其他交通费用、维修费及其他商品和服务支出。</w:t>
      </w:r>
    </w:p>
    <w:p w14:paraId="4AB79916">
      <w:pPr>
        <w:keepNext w:val="0"/>
        <w:keepLines w:val="0"/>
        <w:pageBreakBefore w:val="0"/>
        <w:widowControl/>
        <w:kinsoku/>
        <w:wordWrap/>
        <w:overflowPunct/>
        <w:topLinePunct w:val="0"/>
        <w:autoSpaceDN/>
        <w:bidi w:val="0"/>
        <w:adjustRightInd/>
        <w:spacing w:beforeAutospacing="0" w:afterAutospacing="0" w:line="594" w:lineRule="atLeast"/>
        <w:ind w:firstLine="640"/>
        <w:jc w:val="left"/>
        <w:rPr>
          <w:rFonts w:hint="default" w:ascii="方正楷体_GBK" w:hAnsi="方正楷体_GBK" w:eastAsia="方正楷体_GBK" w:cs="方正楷体_GBK"/>
          <w:b w:val="0"/>
          <w:bCs w:val="0"/>
          <w:color w:val="000000"/>
          <w:sz w:val="32"/>
          <w:szCs w:val="32"/>
        </w:rPr>
      </w:pPr>
      <w:r>
        <w:rPr>
          <w:rFonts w:hint="default" w:ascii="方正楷体_GBK" w:hAnsi="方正楷体_GBK" w:eastAsia="方正楷体_GBK" w:cs="方正楷体_GBK"/>
          <w:b w:val="0"/>
          <w:bCs w:val="0"/>
          <w:color w:val="000000"/>
          <w:sz w:val="32"/>
          <w:szCs w:val="32"/>
        </w:rPr>
        <w:t>（五）政府性基金预算收支决算情况说明</w:t>
      </w:r>
    </w:p>
    <w:p w14:paraId="3F21F420">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atLeast"/>
        <w:ind w:firstLine="640" w:firstLineChars="200"/>
        <w:jc w:val="both"/>
        <w:rPr>
          <w:rFonts w:hint="default" w:ascii="Times New Roman" w:hAnsi="Times New Roman" w:eastAsia="方正仿宋_GBK" w:cs="Times New Roman"/>
          <w:i w:val="0"/>
          <w:caps w:val="0"/>
          <w:color w:val="000000"/>
          <w:spacing w:val="0"/>
          <w:kern w:val="0"/>
          <w:sz w:val="32"/>
          <w:szCs w:val="32"/>
          <w:lang w:val="en-US" w:eastAsia="zh-CN" w:bidi="ar"/>
        </w:rPr>
      </w:pPr>
      <w:r>
        <w:rPr>
          <w:rFonts w:hint="default" w:ascii="Times New Roman" w:hAnsi="Times New Roman" w:eastAsia="方正仿宋_GBK" w:cs="Times New Roman"/>
          <w:i w:val="0"/>
          <w:caps w:val="0"/>
          <w:color w:val="000000"/>
          <w:spacing w:val="0"/>
          <w:kern w:val="0"/>
          <w:sz w:val="32"/>
          <w:szCs w:val="32"/>
          <w:lang w:val="en-US" w:eastAsia="zh-CN" w:bidi="ar"/>
        </w:rPr>
        <w:t>本部门2024年度无政府性基金预算财政拨款收支。</w:t>
      </w:r>
    </w:p>
    <w:p w14:paraId="0AE08211">
      <w:pPr>
        <w:keepNext w:val="0"/>
        <w:keepLines w:val="0"/>
        <w:pageBreakBefore w:val="0"/>
        <w:widowControl/>
        <w:kinsoku/>
        <w:wordWrap/>
        <w:overflowPunct/>
        <w:topLinePunct w:val="0"/>
        <w:autoSpaceDN/>
        <w:bidi w:val="0"/>
        <w:adjustRightInd/>
        <w:spacing w:beforeAutospacing="0" w:afterAutospacing="0" w:line="594" w:lineRule="atLeast"/>
        <w:ind w:firstLine="640"/>
        <w:jc w:val="left"/>
        <w:rPr>
          <w:rFonts w:hint="default" w:ascii="方正楷体_GBK" w:hAnsi="方正楷体_GBK" w:eastAsia="方正楷体_GBK" w:cs="方正楷体_GBK"/>
          <w:b w:val="0"/>
          <w:bCs w:val="0"/>
          <w:color w:val="000000"/>
          <w:sz w:val="32"/>
          <w:szCs w:val="32"/>
        </w:rPr>
      </w:pPr>
      <w:r>
        <w:rPr>
          <w:rFonts w:hint="default" w:ascii="方正楷体_GBK" w:hAnsi="方正楷体_GBK" w:eastAsia="方正楷体_GBK" w:cs="方正楷体_GBK"/>
          <w:b w:val="0"/>
          <w:bCs w:val="0"/>
          <w:color w:val="000000"/>
          <w:sz w:val="32"/>
          <w:szCs w:val="32"/>
        </w:rPr>
        <w:t>（六）国有资本经营预算财政拨款支出决算情况说明</w:t>
      </w:r>
    </w:p>
    <w:p w14:paraId="6829F0E4">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atLeast"/>
        <w:ind w:firstLine="640" w:firstLineChars="200"/>
        <w:jc w:val="both"/>
        <w:rPr>
          <w:rFonts w:hint="default" w:ascii="Times New Roman" w:hAnsi="Times New Roman" w:eastAsia="方正仿宋_GBK" w:cs="Times New Roman"/>
          <w:kern w:val="2"/>
          <w:sz w:val="32"/>
          <w:szCs w:val="32"/>
          <w:highlight w:val="none"/>
          <w:lang w:eastAsia="zh-CN"/>
        </w:rPr>
      </w:pPr>
      <w:r>
        <w:rPr>
          <w:rFonts w:hint="default" w:ascii="Times New Roman" w:hAnsi="Times New Roman" w:eastAsia="方正仿宋_GBK" w:cs="Times New Roman"/>
          <w:kern w:val="2"/>
          <w:sz w:val="32"/>
          <w:szCs w:val="32"/>
          <w:highlight w:val="none"/>
          <w:lang w:eastAsia="zh-CN"/>
        </w:rPr>
        <w:t>本部门2024年度无国有资本经营预算财政拨款支出。</w:t>
      </w:r>
    </w:p>
    <w:p w14:paraId="23C72454">
      <w:pPr>
        <w:keepNext w:val="0"/>
        <w:keepLines w:val="0"/>
        <w:pageBreakBefore w:val="0"/>
        <w:widowControl/>
        <w:kinsoku/>
        <w:wordWrap/>
        <w:overflowPunct/>
        <w:topLinePunct w:val="0"/>
        <w:autoSpaceDN/>
        <w:bidi w:val="0"/>
        <w:adjustRightInd/>
        <w:spacing w:beforeAutospacing="0" w:afterAutospacing="0" w:line="594" w:lineRule="atLeast"/>
        <w:ind w:firstLine="640" w:firstLineChars="200"/>
        <w:jc w:val="both"/>
        <w:rPr>
          <w:rStyle w:val="8"/>
          <w:rFonts w:hint="default" w:ascii="黑体" w:hAnsi="黑体" w:eastAsia="黑体" w:cs="黑体"/>
          <w:b w:val="0"/>
          <w:bCs/>
          <w:sz w:val="32"/>
          <w:szCs w:val="32"/>
          <w:shd w:val="clear" w:color="auto" w:fill="FFFFFF"/>
          <w:lang w:val="en-US" w:eastAsia="zh-CN" w:bidi="ar-SA"/>
        </w:rPr>
      </w:pPr>
      <w:r>
        <w:rPr>
          <w:rStyle w:val="8"/>
          <w:rFonts w:hint="default" w:ascii="黑体" w:hAnsi="黑体" w:eastAsia="黑体" w:cs="黑体"/>
          <w:b w:val="0"/>
          <w:bCs/>
          <w:sz w:val="32"/>
          <w:szCs w:val="32"/>
          <w:shd w:val="clear" w:color="auto" w:fill="FFFFFF"/>
          <w:lang w:val="en-US" w:eastAsia="zh-CN" w:bidi="ar-SA"/>
        </w:rPr>
        <w:t>三、财政拨款“三公”经费情况说明</w:t>
      </w:r>
    </w:p>
    <w:p w14:paraId="1B8A3EE7">
      <w:pPr>
        <w:keepNext w:val="0"/>
        <w:keepLines w:val="0"/>
        <w:pageBreakBefore w:val="0"/>
        <w:widowControl/>
        <w:kinsoku/>
        <w:wordWrap/>
        <w:overflowPunct/>
        <w:topLinePunct w:val="0"/>
        <w:autoSpaceDN/>
        <w:bidi w:val="0"/>
        <w:adjustRightInd/>
        <w:spacing w:beforeAutospacing="0" w:afterAutospacing="0" w:line="594" w:lineRule="atLeast"/>
        <w:ind w:firstLine="640"/>
        <w:jc w:val="left"/>
        <w:rPr>
          <w:rFonts w:hint="default" w:ascii="方正仿宋_GBK" w:hAnsi="方正仿宋_GBK" w:eastAsia="方正仿宋_GBK" w:cs="方正仿宋_GBK"/>
          <w:b/>
          <w:bCs/>
          <w:color w:val="000000"/>
          <w:sz w:val="32"/>
          <w:szCs w:val="32"/>
        </w:rPr>
      </w:pPr>
      <w:r>
        <w:rPr>
          <w:rFonts w:hint="default" w:ascii="方正仿宋_GBK" w:hAnsi="方正仿宋_GBK" w:eastAsia="方正仿宋_GBK" w:cs="方正仿宋_GBK"/>
          <w:b/>
          <w:bCs/>
          <w:color w:val="000000"/>
          <w:sz w:val="32"/>
          <w:szCs w:val="32"/>
        </w:rPr>
        <w:t xml:space="preserve"> </w:t>
      </w:r>
      <w:r>
        <w:rPr>
          <w:rFonts w:hint="default" w:ascii="方正楷体_GBK" w:hAnsi="方正楷体_GBK" w:eastAsia="方正楷体_GBK" w:cs="方正楷体_GBK"/>
          <w:b w:val="0"/>
          <w:bCs w:val="0"/>
          <w:color w:val="000000"/>
          <w:sz w:val="32"/>
          <w:szCs w:val="32"/>
        </w:rPr>
        <w:t>（一）“三公”经费支出总体情况说明</w:t>
      </w:r>
    </w:p>
    <w:p w14:paraId="1C9D1C9D">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4.23</w:t>
      </w:r>
      <w:r>
        <w:rPr>
          <w:rFonts w:hint="default" w:ascii="Times New Roman" w:hAnsi="Times New Roman" w:eastAsia="方正仿宋_GBK" w:cs="Times New Roman"/>
          <w:sz w:val="32"/>
          <w:szCs w:val="32"/>
          <w:shd w:val="clear" w:color="auto" w:fill="FFFFFF"/>
        </w:rPr>
        <w:t>万元，较年初预算数减少2.77万元，下降39.6%，主要原因是</w:t>
      </w:r>
      <w:r>
        <w:rPr>
          <w:rFonts w:hint="default" w:ascii="Times New Roman" w:hAnsi="Times New Roman" w:eastAsia="方正仿宋_GBK" w:cs="Times New Roman"/>
          <w:i w:val="0"/>
          <w:caps w:val="0"/>
          <w:color w:val="000000"/>
          <w:spacing w:val="0"/>
          <w:kern w:val="0"/>
          <w:sz w:val="32"/>
          <w:szCs w:val="32"/>
          <w:lang w:val="en-US" w:eastAsia="zh-CN" w:bidi="ar"/>
        </w:rPr>
        <w:t>严格贯彻执行中央八项规定精神，厉行节约，严格控制“三公”经费支出及公务用车运行费。</w:t>
      </w:r>
      <w:r>
        <w:rPr>
          <w:rFonts w:hint="default" w:ascii="Times New Roman" w:hAnsi="Times New Roman" w:eastAsia="方正仿宋_GBK" w:cs="Times New Roman"/>
          <w:sz w:val="32"/>
          <w:szCs w:val="32"/>
          <w:shd w:val="clear" w:color="auto" w:fill="FFFFFF"/>
        </w:rPr>
        <w:t>较上年支出数减少2.63万元，下降38.3%，主要原因是</w:t>
      </w:r>
      <w:r>
        <w:rPr>
          <w:rFonts w:hint="default" w:ascii="Times New Roman" w:hAnsi="Times New Roman" w:eastAsia="方正仿宋_GBK" w:cs="Times New Roman"/>
          <w:i w:val="0"/>
          <w:caps w:val="0"/>
          <w:color w:val="000000"/>
          <w:spacing w:val="0"/>
          <w:kern w:val="0"/>
          <w:sz w:val="32"/>
          <w:szCs w:val="32"/>
          <w:lang w:val="en-US" w:eastAsia="zh-CN" w:bidi="ar"/>
        </w:rPr>
        <w:t>严格贯彻执行中央八项规定精神，厉行节约，严格控制“三公”经费支出及公务用车运行费。</w:t>
      </w:r>
    </w:p>
    <w:p w14:paraId="34B4A24D">
      <w:pPr>
        <w:keepNext w:val="0"/>
        <w:keepLines w:val="0"/>
        <w:pageBreakBefore w:val="0"/>
        <w:widowControl/>
        <w:kinsoku/>
        <w:wordWrap/>
        <w:overflowPunct/>
        <w:topLinePunct w:val="0"/>
        <w:autoSpaceDN/>
        <w:bidi w:val="0"/>
        <w:adjustRightInd/>
        <w:spacing w:beforeAutospacing="0" w:afterAutospacing="0" w:line="594" w:lineRule="atLeast"/>
        <w:ind w:firstLine="640"/>
        <w:jc w:val="left"/>
        <w:rPr>
          <w:rFonts w:hint="default" w:ascii="方正楷体_GBK" w:hAnsi="方正楷体_GBK" w:eastAsia="方正楷体_GBK" w:cs="方正楷体_GBK"/>
          <w:b w:val="0"/>
          <w:bCs w:val="0"/>
          <w:color w:val="000000"/>
          <w:sz w:val="32"/>
          <w:szCs w:val="32"/>
        </w:rPr>
      </w:pPr>
      <w:r>
        <w:rPr>
          <w:rFonts w:hint="default" w:ascii="方正楷体_GBK" w:hAnsi="方正楷体_GBK" w:eastAsia="方正楷体_GBK" w:cs="方正楷体_GBK"/>
          <w:b w:val="0"/>
          <w:bCs w:val="0"/>
          <w:color w:val="000000"/>
          <w:sz w:val="32"/>
          <w:szCs w:val="32"/>
        </w:rPr>
        <w:t>（二）“三公”经费分项支出情况</w:t>
      </w:r>
    </w:p>
    <w:p w14:paraId="662BCBD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atLeast"/>
        <w:ind w:left="0" w:right="0" w:firstLine="640" w:firstLineChars="200"/>
        <w:jc w:val="both"/>
        <w:textAlignment w:val="auto"/>
        <w:rPr>
          <w:rFonts w:hint="default" w:ascii="Times New Roman" w:hAnsi="Times New Roman" w:eastAsia="方正仿宋_GBK" w:cs="Times New Roman"/>
          <w:i w:val="0"/>
          <w:caps w:val="0"/>
          <w:color w:val="000000"/>
          <w:spacing w:val="0"/>
          <w:kern w:val="0"/>
          <w:sz w:val="32"/>
          <w:szCs w:val="32"/>
          <w:lang w:val="en-US" w:eastAsia="zh-CN" w:bidi="ar"/>
        </w:rPr>
      </w:pPr>
      <w:r>
        <w:rPr>
          <w:rFonts w:hint="default" w:ascii="Times New Roman" w:hAnsi="Times New Roman" w:eastAsia="方正仿宋_GBK" w:cs="Times New Roman"/>
          <w:i w:val="0"/>
          <w:caps w:val="0"/>
          <w:color w:val="000000"/>
          <w:spacing w:val="0"/>
          <w:kern w:val="0"/>
          <w:sz w:val="32"/>
          <w:szCs w:val="32"/>
          <w:lang w:val="en-US" w:eastAsia="zh-CN" w:bidi="ar"/>
        </w:rPr>
        <w:t>本单位2024年度未发生因公出国（境）支出。</w:t>
      </w:r>
    </w:p>
    <w:p w14:paraId="2CB995C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atLeast"/>
        <w:ind w:right="0" w:firstLine="640" w:firstLineChars="200"/>
        <w:jc w:val="both"/>
        <w:textAlignment w:val="auto"/>
        <w:rPr>
          <w:rFonts w:hint="default" w:ascii="Times New Roman" w:hAnsi="Times New Roman" w:eastAsia="方正仿宋_GBK" w:cs="Times New Roman"/>
          <w:i w:val="0"/>
          <w:caps w:val="0"/>
          <w:color w:val="000000"/>
          <w:spacing w:val="0"/>
          <w:kern w:val="0"/>
          <w:sz w:val="32"/>
          <w:szCs w:val="32"/>
          <w:lang w:val="en-US" w:eastAsia="zh-CN" w:bidi="ar"/>
        </w:rPr>
      </w:pPr>
      <w:r>
        <w:rPr>
          <w:rFonts w:hint="default" w:ascii="Times New Roman" w:hAnsi="Times New Roman" w:eastAsia="方正仿宋_GBK" w:cs="Times New Roman"/>
          <w:i w:val="0"/>
          <w:caps w:val="0"/>
          <w:color w:val="000000"/>
          <w:spacing w:val="0"/>
          <w:kern w:val="0"/>
          <w:sz w:val="32"/>
          <w:szCs w:val="32"/>
          <w:lang w:val="en-US" w:eastAsia="zh-CN" w:bidi="ar"/>
        </w:rPr>
        <w:t>本单位2024年度未发生公务车购置支出。</w:t>
      </w:r>
    </w:p>
    <w:p w14:paraId="7C6E5268">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atLeast"/>
        <w:ind w:firstLine="640" w:firstLineChars="200"/>
        <w:jc w:val="both"/>
        <w:rPr>
          <w:rFonts w:hint="default" w:ascii="Times New Roman" w:hAnsi="Times New Roman" w:eastAsia="方正仿宋_GBK" w:cs="Times New Roman"/>
          <w:i w:val="0"/>
          <w:caps w:val="0"/>
          <w:color w:val="000000"/>
          <w:spacing w:val="0"/>
          <w:kern w:val="0"/>
          <w:sz w:val="32"/>
          <w:szCs w:val="32"/>
          <w:lang w:val="en-US" w:eastAsia="zh-CN" w:bidi="ar"/>
        </w:rPr>
      </w:pPr>
      <w:r>
        <w:rPr>
          <w:rFonts w:hint="default" w:ascii="Times New Roman" w:hAnsi="Times New Roman" w:eastAsia="方正仿宋_GBK" w:cs="Times New Roman"/>
          <w:sz w:val="32"/>
          <w:szCs w:val="32"/>
          <w:shd w:val="clear" w:color="auto" w:fill="FFFFFF"/>
        </w:rPr>
        <w:t> 公务车运行维护费</w:t>
      </w:r>
      <w:r>
        <w:rPr>
          <w:rFonts w:hint="default" w:ascii="Times New Roman" w:hAnsi="Times New Roman" w:eastAsia="方正仿宋_GBK" w:cs="Times New Roman"/>
          <w:sz w:val="32"/>
          <w:szCs w:val="32"/>
        </w:rPr>
        <w:t>3.46</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i w:val="0"/>
          <w:caps w:val="0"/>
          <w:color w:val="000000"/>
          <w:spacing w:val="0"/>
          <w:kern w:val="0"/>
          <w:sz w:val="32"/>
          <w:szCs w:val="32"/>
          <w:lang w:val="en-US" w:eastAsia="zh-CN" w:bidi="ar"/>
        </w:rPr>
        <w:t>文件交换、市内因公出行等工作所需车辆的燃料费、维修费、过桥过路费、保险费等。</w:t>
      </w:r>
      <w:r>
        <w:rPr>
          <w:rFonts w:hint="default" w:ascii="Times New Roman" w:hAnsi="Times New Roman" w:eastAsia="方正仿宋_GBK" w:cs="Times New Roman"/>
          <w:sz w:val="32"/>
          <w:szCs w:val="32"/>
          <w:shd w:val="clear" w:color="auto" w:fill="FFFFFF"/>
        </w:rPr>
        <w:t>费用支出较年初预算数减少0.04万元，下降1.1%，主要原因是</w:t>
      </w:r>
      <w:r>
        <w:rPr>
          <w:rFonts w:hint="default" w:ascii="Times New Roman" w:hAnsi="Times New Roman" w:eastAsia="方正仿宋_GBK" w:cs="Times New Roman"/>
          <w:i w:val="0"/>
          <w:caps w:val="0"/>
          <w:color w:val="000000"/>
          <w:spacing w:val="0"/>
          <w:kern w:val="0"/>
          <w:sz w:val="32"/>
          <w:szCs w:val="32"/>
          <w:lang w:val="en-US" w:eastAsia="zh-CN" w:bidi="ar"/>
        </w:rPr>
        <w:t>主要原因是严格贯彻执行中央八项规定精神，厉行节约，严格控制公务用车运行费。</w:t>
      </w:r>
      <w:r>
        <w:rPr>
          <w:rFonts w:hint="default" w:ascii="Times New Roman" w:hAnsi="Times New Roman" w:eastAsia="方正仿宋_GBK" w:cs="Times New Roman"/>
          <w:sz w:val="32"/>
          <w:szCs w:val="32"/>
          <w:shd w:val="clear" w:color="auto" w:fill="FFFFFF"/>
        </w:rPr>
        <w:t>较上年支出数减少0.54万元，下降13.5%，主要原因是</w:t>
      </w:r>
      <w:r>
        <w:rPr>
          <w:rFonts w:hint="default" w:ascii="Times New Roman" w:hAnsi="Times New Roman" w:eastAsia="方正仿宋_GBK" w:cs="Times New Roman"/>
          <w:i w:val="0"/>
          <w:caps w:val="0"/>
          <w:color w:val="000000"/>
          <w:spacing w:val="0"/>
          <w:kern w:val="0"/>
          <w:sz w:val="32"/>
          <w:szCs w:val="32"/>
          <w:lang w:val="en-US" w:eastAsia="zh-CN" w:bidi="ar"/>
        </w:rPr>
        <w:t>主要原因是严格贯彻执行中央八项规定精神，厉行节约，严格控制公务用车运行费。</w:t>
      </w:r>
    </w:p>
    <w:p w14:paraId="6D36E9FF">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公务接待费</w:t>
      </w:r>
      <w:r>
        <w:rPr>
          <w:rFonts w:hint="default" w:ascii="Times New Roman" w:hAnsi="Times New Roman" w:eastAsia="方正仿宋_GBK" w:cs="Times New Roman"/>
          <w:sz w:val="32"/>
          <w:szCs w:val="32"/>
        </w:rPr>
        <w:t>0.77</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i w:val="0"/>
          <w:caps w:val="0"/>
          <w:color w:val="000000"/>
          <w:spacing w:val="0"/>
          <w:kern w:val="0"/>
          <w:sz w:val="32"/>
          <w:szCs w:val="32"/>
          <w:lang w:val="en-US" w:eastAsia="zh-CN" w:bidi="ar"/>
        </w:rPr>
        <w:t>接待县外到我单位开展相关工作、接受相关部门检查指导工作发生的接待支出。</w:t>
      </w:r>
      <w:r>
        <w:rPr>
          <w:rFonts w:hint="default" w:ascii="Times New Roman" w:hAnsi="Times New Roman" w:eastAsia="方正仿宋_GBK" w:cs="Times New Roman"/>
          <w:sz w:val="32"/>
          <w:szCs w:val="32"/>
          <w:shd w:val="clear" w:color="auto" w:fill="FFFFFF"/>
        </w:rPr>
        <w:t>费用支出较年初预算数减少2.73万元，下降78.0%，主要原因是</w:t>
      </w:r>
      <w:r>
        <w:rPr>
          <w:rFonts w:hint="default" w:ascii="Times New Roman" w:hAnsi="Times New Roman" w:eastAsia="方正仿宋_GBK" w:cs="Times New Roman"/>
          <w:i w:val="0"/>
          <w:caps w:val="0"/>
          <w:color w:val="000000"/>
          <w:spacing w:val="0"/>
          <w:kern w:val="0"/>
          <w:sz w:val="32"/>
          <w:szCs w:val="32"/>
          <w:lang w:val="en-US" w:eastAsia="zh-CN" w:bidi="ar"/>
        </w:rPr>
        <w:t>强化公务接待支出管理，严格遵守公务接待开支范围和开支标准，严格控制陪餐人数，对应由接待对象承担的费用一律由接待对象自行支付。</w:t>
      </w:r>
      <w:r>
        <w:rPr>
          <w:rFonts w:hint="default" w:ascii="Times New Roman" w:hAnsi="Times New Roman" w:eastAsia="方正仿宋_GBK" w:cs="Times New Roman"/>
          <w:sz w:val="32"/>
          <w:szCs w:val="32"/>
          <w:shd w:val="clear" w:color="auto" w:fill="FFFFFF"/>
        </w:rPr>
        <w:t>较上年支出数减少2.09万元，下降73.1%，主要原因是</w:t>
      </w:r>
      <w:r>
        <w:rPr>
          <w:rFonts w:hint="default" w:ascii="Times New Roman" w:hAnsi="Times New Roman" w:eastAsia="方正仿宋_GBK" w:cs="Times New Roman"/>
          <w:i w:val="0"/>
          <w:caps w:val="0"/>
          <w:color w:val="000000"/>
          <w:spacing w:val="0"/>
          <w:kern w:val="0"/>
          <w:sz w:val="32"/>
          <w:szCs w:val="32"/>
          <w:lang w:val="en-US" w:eastAsia="zh-CN" w:bidi="ar"/>
        </w:rPr>
        <w:t>强化公务接待支出管理，严格遵守公务接待开支范围和开支标准，严格控制陪餐人数，对应由接待对象承担的费用一律由接待对象自行支付。</w:t>
      </w:r>
    </w:p>
    <w:p w14:paraId="077A32D8">
      <w:pPr>
        <w:keepNext w:val="0"/>
        <w:keepLines w:val="0"/>
        <w:pageBreakBefore w:val="0"/>
        <w:widowControl/>
        <w:kinsoku/>
        <w:wordWrap/>
        <w:overflowPunct/>
        <w:topLinePunct w:val="0"/>
        <w:autoSpaceDN/>
        <w:bidi w:val="0"/>
        <w:adjustRightInd/>
        <w:spacing w:beforeAutospacing="0" w:afterAutospacing="0" w:line="594" w:lineRule="atLeast"/>
        <w:ind w:firstLine="640"/>
        <w:jc w:val="left"/>
        <w:rPr>
          <w:rFonts w:hint="default" w:ascii="方正楷体_GBK" w:hAnsi="方正楷体_GBK" w:eastAsia="方正楷体_GBK" w:cs="方正楷体_GBK"/>
          <w:b w:val="0"/>
          <w:bCs w:val="0"/>
          <w:color w:val="000000"/>
          <w:sz w:val="32"/>
          <w:szCs w:val="32"/>
        </w:rPr>
      </w:pPr>
      <w:r>
        <w:rPr>
          <w:rFonts w:hint="default" w:ascii="方正楷体_GBK" w:hAnsi="方正楷体_GBK" w:eastAsia="方正楷体_GBK" w:cs="方正楷体_GBK"/>
          <w:b w:val="0"/>
          <w:bCs w:val="0"/>
          <w:color w:val="000000"/>
          <w:sz w:val="32"/>
          <w:szCs w:val="32"/>
        </w:rPr>
        <w:t>（三）“三公”经费实物量情况</w:t>
      </w:r>
    </w:p>
    <w:p w14:paraId="4683E42A">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10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80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本部门人均接待费</w:t>
      </w:r>
      <w:r>
        <w:rPr>
          <w:rFonts w:hint="default" w:ascii="Times New Roman" w:hAnsi="Times New Roman" w:eastAsia="方正仿宋_GBK" w:cs="Times New Roman"/>
          <w:sz w:val="32"/>
          <w:szCs w:val="32"/>
        </w:rPr>
        <w:t>96.36</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3.46</w:t>
      </w:r>
      <w:r>
        <w:rPr>
          <w:rFonts w:hint="default" w:ascii="Times New Roman" w:hAnsi="Times New Roman" w:eastAsia="方正仿宋_GBK" w:cs="Times New Roman"/>
          <w:sz w:val="32"/>
          <w:szCs w:val="32"/>
          <w:shd w:val="clear" w:color="auto" w:fill="FFFFFF"/>
        </w:rPr>
        <w:t>万元。</w:t>
      </w:r>
    </w:p>
    <w:p w14:paraId="7512ED6C">
      <w:pPr>
        <w:keepNext w:val="0"/>
        <w:keepLines w:val="0"/>
        <w:pageBreakBefore w:val="0"/>
        <w:widowControl/>
        <w:kinsoku/>
        <w:wordWrap/>
        <w:overflowPunct/>
        <w:topLinePunct w:val="0"/>
        <w:autoSpaceDN/>
        <w:bidi w:val="0"/>
        <w:adjustRightInd/>
        <w:spacing w:beforeAutospacing="0" w:afterAutospacing="0" w:line="594" w:lineRule="atLeast"/>
        <w:ind w:firstLine="640" w:firstLineChars="200"/>
        <w:jc w:val="both"/>
        <w:rPr>
          <w:rStyle w:val="8"/>
          <w:rFonts w:hint="default" w:ascii="黑体" w:hAnsi="黑体" w:eastAsia="黑体" w:cs="黑体"/>
          <w:b w:val="0"/>
          <w:bCs/>
          <w:sz w:val="32"/>
          <w:szCs w:val="32"/>
          <w:shd w:val="clear" w:color="auto" w:fill="FFFFFF"/>
          <w:lang w:val="en-US" w:eastAsia="zh-CN" w:bidi="ar-SA"/>
        </w:rPr>
      </w:pPr>
      <w:r>
        <w:rPr>
          <w:rStyle w:val="8"/>
          <w:rFonts w:hint="default" w:ascii="黑体" w:hAnsi="黑体" w:eastAsia="黑体" w:cs="黑体"/>
          <w:b w:val="0"/>
          <w:bCs/>
          <w:sz w:val="32"/>
          <w:szCs w:val="32"/>
          <w:shd w:val="clear" w:color="auto" w:fill="FFFFFF"/>
          <w:lang w:val="en-US" w:eastAsia="zh-CN" w:bidi="ar-SA"/>
        </w:rPr>
        <w:t>四、其他需要说明的事项</w:t>
      </w:r>
    </w:p>
    <w:p w14:paraId="178A8798">
      <w:pPr>
        <w:keepNext w:val="0"/>
        <w:keepLines w:val="0"/>
        <w:pageBreakBefore w:val="0"/>
        <w:widowControl/>
        <w:kinsoku/>
        <w:wordWrap/>
        <w:overflowPunct/>
        <w:topLinePunct w:val="0"/>
        <w:autoSpaceDN/>
        <w:bidi w:val="0"/>
        <w:adjustRightInd/>
        <w:spacing w:beforeAutospacing="0" w:afterAutospacing="0" w:line="594" w:lineRule="atLeast"/>
        <w:ind w:firstLine="640"/>
        <w:jc w:val="left"/>
        <w:rPr>
          <w:rFonts w:hint="default" w:ascii="方正楷体_GBK" w:hAnsi="方正楷体_GBK" w:eastAsia="方正楷体_GBK" w:cs="方正楷体_GBK"/>
          <w:b w:val="0"/>
          <w:bCs w:val="0"/>
          <w:color w:val="000000"/>
          <w:sz w:val="32"/>
          <w:szCs w:val="32"/>
        </w:rPr>
      </w:pPr>
      <w:r>
        <w:rPr>
          <w:rFonts w:hint="default" w:ascii="方正楷体_GBK" w:hAnsi="方正楷体_GBK" w:eastAsia="方正楷体_GBK" w:cs="方正楷体_GBK"/>
          <w:b w:val="0"/>
          <w:bCs w:val="0"/>
          <w:color w:val="000000"/>
          <w:sz w:val="32"/>
          <w:szCs w:val="32"/>
        </w:rPr>
        <w:t> </w:t>
      </w:r>
      <w:r>
        <w:rPr>
          <w:rFonts w:hint="default" w:ascii="方正楷体_GBK" w:hAnsi="方正楷体_GBK" w:eastAsia="方正楷体_GBK" w:cs="方正楷体_GBK"/>
          <w:b w:val="0"/>
          <w:bCs w:val="0"/>
          <w:color w:val="000000"/>
          <w:sz w:val="32"/>
          <w:szCs w:val="32"/>
          <w:lang w:val="en-US" w:eastAsia="zh-CN"/>
        </w:rPr>
        <w:t xml:space="preserve"> （一）财政拨款会议费和培训费情况说明</w:t>
      </w:r>
    </w:p>
    <w:p w14:paraId="2E68DB77">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atLeas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38.78</w:t>
      </w:r>
      <w:r>
        <w:rPr>
          <w:rFonts w:hint="default" w:ascii="Times New Roman" w:hAnsi="Times New Roman" w:eastAsia="方正仿宋_GBK" w:cs="Times New Roman"/>
          <w:sz w:val="32"/>
          <w:szCs w:val="32"/>
          <w:shd w:val="clear" w:color="auto" w:fill="FFFFFF"/>
        </w:rPr>
        <w:t>万元，与2023年度相比，增加6.57万元，增长20.4%，主要原因</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rPr>
        <w:t>是</w:t>
      </w:r>
      <w:r>
        <w:rPr>
          <w:rFonts w:hint="default" w:ascii="Times New Roman" w:hAnsi="Times New Roman" w:eastAsia="方正仿宋_GBK" w:cs="Times New Roman"/>
          <w:sz w:val="32"/>
          <w:szCs w:val="32"/>
          <w:shd w:val="clear" w:color="auto" w:fill="FFFFFF"/>
          <w:lang w:val="en-US" w:eastAsia="zh-CN"/>
        </w:rPr>
        <w:t>2024年年中追加主题教育项目；二是日常会议增加，故会议会增加。</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232.19</w:t>
      </w:r>
      <w:r>
        <w:rPr>
          <w:rFonts w:hint="default" w:ascii="Times New Roman" w:hAnsi="Times New Roman" w:eastAsia="方正仿宋_GBK" w:cs="Times New Roman"/>
          <w:sz w:val="32"/>
          <w:szCs w:val="32"/>
          <w:shd w:val="clear" w:color="auto" w:fill="FFFFFF"/>
        </w:rPr>
        <w:t>万元，与2023年度相比，减少61.94万元，下降21.1%，主要原因是</w:t>
      </w:r>
      <w:r>
        <w:rPr>
          <w:rFonts w:hint="default" w:ascii="Times New Roman" w:hAnsi="Times New Roman" w:eastAsia="方正仿宋_GBK" w:cs="Times New Roman"/>
          <w:sz w:val="32"/>
          <w:szCs w:val="32"/>
          <w:shd w:val="clear" w:color="auto" w:fill="FFFFFF"/>
          <w:lang w:val="en-US" w:eastAsia="zh-CN"/>
        </w:rPr>
        <w:t>2024年领导干部培训时，减少了</w:t>
      </w:r>
      <w:r>
        <w:rPr>
          <w:rFonts w:hint="eastAsia" w:ascii="Times New Roman" w:hAnsi="Times New Roman" w:eastAsia="方正仿宋_GBK" w:cs="Times New Roman"/>
          <w:sz w:val="32"/>
          <w:szCs w:val="32"/>
          <w:shd w:val="clear" w:color="auto" w:fill="FFFFFF"/>
          <w:lang w:val="en-US" w:eastAsia="zh-CN"/>
        </w:rPr>
        <w:t>县外</w:t>
      </w:r>
      <w:r>
        <w:rPr>
          <w:rFonts w:hint="default" w:ascii="Times New Roman" w:hAnsi="Times New Roman" w:eastAsia="方正仿宋_GBK" w:cs="Times New Roman"/>
          <w:sz w:val="32"/>
          <w:szCs w:val="32"/>
          <w:shd w:val="clear" w:color="auto" w:fill="FFFFFF"/>
          <w:lang w:val="en-US" w:eastAsia="zh-CN"/>
        </w:rPr>
        <w:t>培训，故培训费减少</w:t>
      </w:r>
      <w:r>
        <w:rPr>
          <w:rFonts w:hint="default" w:ascii="Times New Roman" w:hAnsi="Times New Roman" w:eastAsia="方正仿宋_GBK" w:cs="Times New Roman"/>
          <w:sz w:val="32"/>
          <w:szCs w:val="32"/>
          <w:shd w:val="clear" w:color="auto" w:fill="FFFFFF"/>
        </w:rPr>
        <w:t>。</w:t>
      </w:r>
    </w:p>
    <w:p w14:paraId="6C5AB3C3">
      <w:pPr>
        <w:keepNext w:val="0"/>
        <w:keepLines w:val="0"/>
        <w:pageBreakBefore w:val="0"/>
        <w:widowControl/>
        <w:kinsoku/>
        <w:wordWrap/>
        <w:overflowPunct/>
        <w:topLinePunct w:val="0"/>
        <w:autoSpaceDN/>
        <w:bidi w:val="0"/>
        <w:adjustRightInd/>
        <w:spacing w:beforeAutospacing="0" w:afterAutospacing="0" w:line="594" w:lineRule="atLeast"/>
        <w:ind w:firstLine="640"/>
        <w:jc w:val="left"/>
        <w:rPr>
          <w:rFonts w:hint="default" w:ascii="方正楷体_GBK" w:hAnsi="方正楷体_GBK" w:eastAsia="方正楷体_GBK" w:cs="方正楷体_GBK"/>
          <w:b w:val="0"/>
          <w:bCs w:val="0"/>
          <w:color w:val="000000"/>
          <w:sz w:val="32"/>
          <w:szCs w:val="32"/>
        </w:rPr>
      </w:pPr>
      <w:r>
        <w:rPr>
          <w:rFonts w:hint="default" w:ascii="方正楷体_GBK" w:hAnsi="方正楷体_GBK" w:eastAsia="方正楷体_GBK" w:cs="方正楷体_GBK"/>
          <w:b w:val="0"/>
          <w:bCs w:val="0"/>
          <w:color w:val="000000"/>
          <w:sz w:val="32"/>
          <w:szCs w:val="32"/>
        </w:rPr>
        <w:t>（二）机关运行经费情况说明</w:t>
      </w:r>
    </w:p>
    <w:p w14:paraId="19530475">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atLeast"/>
        <w:ind w:firstLine="1280" w:firstLineChars="400"/>
        <w:jc w:val="both"/>
        <w:rPr>
          <w:rFonts w:hint="default" w:ascii="Times New Roman" w:hAnsi="Times New Roman" w:eastAsia="方正仿宋_GBK" w:cs="Times New Roman"/>
          <w:color w:val="FF0000"/>
          <w:sz w:val="32"/>
          <w:szCs w:val="32"/>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度本部门机关运行经费支出</w:t>
      </w:r>
      <w:r>
        <w:rPr>
          <w:rFonts w:hint="default" w:ascii="Times New Roman" w:hAnsi="Times New Roman" w:eastAsia="方正仿宋_GBK" w:cs="Times New Roman"/>
          <w:sz w:val="32"/>
          <w:szCs w:val="32"/>
        </w:rPr>
        <w:t>100.31</w:t>
      </w:r>
      <w:r>
        <w:rPr>
          <w:rFonts w:hint="default" w:ascii="Times New Roman" w:hAnsi="Times New Roman" w:eastAsia="方正仿宋_GBK" w:cs="Times New Roman"/>
          <w:sz w:val="32"/>
          <w:szCs w:val="32"/>
          <w:shd w:val="clear" w:color="auto" w:fill="FFFFFF"/>
        </w:rPr>
        <w:t>万元，机关运行经费主要用于</w:t>
      </w:r>
      <w:r>
        <w:rPr>
          <w:rFonts w:hint="default" w:ascii="Times New Roman" w:hAnsi="Times New Roman" w:eastAsia="方正仿宋_GBK" w:cs="Times New Roman"/>
          <w:i w:val="0"/>
          <w:caps w:val="0"/>
          <w:color w:val="000000"/>
          <w:spacing w:val="0"/>
          <w:kern w:val="0"/>
          <w:sz w:val="32"/>
          <w:szCs w:val="32"/>
          <w:lang w:val="en-US" w:eastAsia="zh-CN" w:bidi="ar"/>
        </w:rPr>
        <w:t>开支办公费、印刷费、邮电费、水电费、物业管理费、差旅费、会议费、培训费、公务接待费、工会经费、福利费、公务用车运行维护费、其他交通费用、维修费及其他商品和服务支出。</w:t>
      </w:r>
      <w:r>
        <w:rPr>
          <w:rFonts w:hint="default" w:ascii="Times New Roman" w:hAnsi="Times New Roman" w:eastAsia="方正仿宋_GBK" w:cs="Times New Roman"/>
          <w:sz w:val="32"/>
          <w:szCs w:val="32"/>
          <w:shd w:val="clear" w:color="auto" w:fill="FFFFFF"/>
        </w:rPr>
        <w:t>机关运行经费较上年支出数增加10.80万元，增长12.1%，主要原因是</w:t>
      </w:r>
      <w:r>
        <w:rPr>
          <w:rFonts w:hint="default" w:ascii="Times New Roman" w:hAnsi="Times New Roman" w:eastAsia="方正仿宋_GBK" w:cs="Times New Roman"/>
          <w:sz w:val="32"/>
          <w:szCs w:val="32"/>
          <w:shd w:val="clear" w:color="auto" w:fill="FFFFFF"/>
          <w:lang w:val="en-US" w:eastAsia="zh-CN"/>
        </w:rPr>
        <w:t>2024年新调入工作人员，故机关运行费用增加。</w:t>
      </w:r>
    </w:p>
    <w:p w14:paraId="6DAED2F4">
      <w:pPr>
        <w:keepNext w:val="0"/>
        <w:keepLines w:val="0"/>
        <w:pageBreakBefore w:val="0"/>
        <w:widowControl/>
        <w:kinsoku/>
        <w:wordWrap/>
        <w:overflowPunct/>
        <w:topLinePunct w:val="0"/>
        <w:autoSpaceDN/>
        <w:bidi w:val="0"/>
        <w:adjustRightInd/>
        <w:spacing w:beforeAutospacing="0" w:afterAutospacing="0" w:line="594" w:lineRule="atLeast"/>
        <w:ind w:firstLine="640"/>
        <w:jc w:val="left"/>
        <w:rPr>
          <w:rFonts w:hint="default" w:ascii="方正楷体_GBK" w:hAnsi="方正楷体_GBK" w:eastAsia="方正楷体_GBK" w:cs="方正楷体_GBK"/>
          <w:b w:val="0"/>
          <w:bCs w:val="0"/>
          <w:color w:val="000000"/>
          <w:sz w:val="32"/>
          <w:szCs w:val="32"/>
        </w:rPr>
      </w:pPr>
      <w:r>
        <w:rPr>
          <w:rFonts w:hint="default" w:ascii="方正楷体_GBK" w:hAnsi="方正楷体_GBK" w:eastAsia="方正楷体_GBK" w:cs="方正楷体_GBK"/>
          <w:b w:val="0"/>
          <w:bCs w:val="0"/>
          <w:color w:val="000000"/>
          <w:sz w:val="32"/>
          <w:szCs w:val="32"/>
        </w:rPr>
        <w:t>（三）国有资产占用情况说明</w:t>
      </w:r>
    </w:p>
    <w:p w14:paraId="2A06EE5B">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atLeas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12月31日，本部门共有车辆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2347655C">
      <w:pPr>
        <w:keepNext w:val="0"/>
        <w:keepLines w:val="0"/>
        <w:pageBreakBefore w:val="0"/>
        <w:widowControl/>
        <w:kinsoku/>
        <w:wordWrap/>
        <w:overflowPunct/>
        <w:topLinePunct w:val="0"/>
        <w:autoSpaceDN/>
        <w:bidi w:val="0"/>
        <w:adjustRightInd/>
        <w:spacing w:beforeAutospacing="0" w:afterAutospacing="0" w:line="594" w:lineRule="atLeast"/>
        <w:ind w:firstLine="640"/>
        <w:jc w:val="left"/>
        <w:rPr>
          <w:rFonts w:hint="default" w:ascii="方正楷体_GBK" w:hAnsi="方正楷体_GBK" w:eastAsia="方正楷体_GBK" w:cs="方正楷体_GBK"/>
          <w:b w:val="0"/>
          <w:bCs w:val="0"/>
          <w:color w:val="000000"/>
          <w:sz w:val="32"/>
          <w:szCs w:val="32"/>
        </w:rPr>
      </w:pPr>
      <w:r>
        <w:rPr>
          <w:rFonts w:hint="default" w:ascii="方正楷体_GBK" w:hAnsi="方正楷体_GBK" w:eastAsia="方正楷体_GBK" w:cs="方正楷体_GBK"/>
          <w:b w:val="0"/>
          <w:bCs w:val="0"/>
          <w:color w:val="000000"/>
          <w:sz w:val="32"/>
          <w:szCs w:val="32"/>
        </w:rPr>
        <w:t>（四）政府采购支出情况说明</w:t>
      </w:r>
    </w:p>
    <w:p w14:paraId="647F0F40">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atLeas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度本部门政府采购支出总额</w:t>
      </w:r>
      <w:r>
        <w:rPr>
          <w:rFonts w:hint="default" w:ascii="Times New Roman" w:hAnsi="Times New Roman" w:eastAsia="方正仿宋_GBK" w:cs="Times New Roman"/>
          <w:sz w:val="32"/>
          <w:szCs w:val="32"/>
        </w:rPr>
        <w:t>6.90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6.90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6.90万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6.90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 xml:space="preserve"> %。主要用于采购</w:t>
      </w:r>
      <w:r>
        <w:rPr>
          <w:rFonts w:hint="default" w:ascii="Times New Roman" w:hAnsi="Times New Roman" w:eastAsia="方正仿宋_GBK" w:cs="Times New Roman"/>
          <w:sz w:val="32"/>
          <w:szCs w:val="32"/>
          <w:shd w:val="clear" w:color="auto" w:fill="FFFFFF"/>
          <w:lang w:val="en-US" w:eastAsia="zh-CN"/>
        </w:rPr>
        <w:t>计算机、碎纸机、复印机等办公设备的购置。</w:t>
      </w:r>
    </w:p>
    <w:p w14:paraId="665C42F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4" w:lineRule="atLeast"/>
        <w:ind w:firstLine="640" w:firstLineChars="200"/>
        <w:jc w:val="both"/>
        <w:textAlignment w:val="auto"/>
        <w:rPr>
          <w:rStyle w:val="8"/>
          <w:rFonts w:hint="default" w:ascii="Times New Roman" w:hAnsi="Times New Roman" w:eastAsia="黑体" w:cs="Times New Roman"/>
          <w:b w:val="0"/>
          <w:bCs/>
          <w:sz w:val="32"/>
          <w:szCs w:val="32"/>
          <w:shd w:val="clear" w:color="auto" w:fill="FFFFFF"/>
          <w:lang w:val="en-US" w:eastAsia="zh-CN" w:bidi="ar-SA"/>
        </w:rPr>
      </w:pPr>
      <w:r>
        <w:rPr>
          <w:rStyle w:val="8"/>
          <w:rFonts w:hint="default" w:ascii="Times New Roman" w:hAnsi="Times New Roman" w:eastAsia="黑体" w:cs="Times New Roman"/>
          <w:b w:val="0"/>
          <w:bCs/>
          <w:sz w:val="32"/>
          <w:szCs w:val="32"/>
          <w:shd w:val="clear" w:color="auto" w:fill="FFFFFF"/>
          <w:lang w:val="en-US" w:eastAsia="zh-CN" w:bidi="ar-SA"/>
        </w:rPr>
        <w:t>五、2024年度预算绩效管理情况说明</w:t>
      </w:r>
    </w:p>
    <w:p w14:paraId="3F70AEA9">
      <w:pPr>
        <w:keepNext w:val="0"/>
        <w:keepLines w:val="0"/>
        <w:pageBreakBefore w:val="0"/>
        <w:widowControl/>
        <w:kinsoku/>
        <w:wordWrap/>
        <w:overflowPunct/>
        <w:topLinePunct w:val="0"/>
        <w:autoSpaceDN/>
        <w:bidi w:val="0"/>
        <w:adjustRightInd/>
        <w:spacing w:beforeAutospacing="0" w:afterAutospacing="0" w:line="594" w:lineRule="atLeast"/>
        <w:ind w:firstLine="640"/>
        <w:jc w:val="left"/>
        <w:rPr>
          <w:rFonts w:hint="default" w:ascii="方正楷体_GBK" w:hAnsi="方正楷体_GBK" w:eastAsia="方正楷体_GBK" w:cs="方正楷体_GBK"/>
          <w:b w:val="0"/>
          <w:bCs w:val="0"/>
          <w:color w:val="000000"/>
          <w:sz w:val="32"/>
          <w:szCs w:val="32"/>
        </w:rPr>
      </w:pPr>
      <w:r>
        <w:rPr>
          <w:rFonts w:hint="default" w:ascii="方正楷体_GBK" w:hAnsi="方正楷体_GBK" w:eastAsia="方正楷体_GBK" w:cs="方正楷体_GBK"/>
          <w:b w:val="0"/>
          <w:bCs w:val="0"/>
          <w:color w:val="000000"/>
          <w:sz w:val="32"/>
          <w:szCs w:val="32"/>
        </w:rPr>
        <w:t>（一）单位自评情况</w:t>
      </w:r>
    </w:p>
    <w:p w14:paraId="475225EB">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atLeast"/>
        <w:ind w:firstLine="640" w:firstLineChars="200"/>
        <w:jc w:val="both"/>
        <w:textAlignment w:val="auto"/>
        <w:rPr>
          <w:rFonts w:hint="default" w:ascii="Times New Roman" w:hAnsi="Times New Roman" w:eastAsia="方正仿宋_GBK" w:cs="Times New Roman"/>
          <w:i w:val="0"/>
          <w:caps w:val="0"/>
          <w:color w:val="000000"/>
          <w:spacing w:val="0"/>
          <w:kern w:val="0"/>
          <w:sz w:val="32"/>
          <w:szCs w:val="32"/>
          <w:lang w:val="en-US" w:eastAsia="zh-CN" w:bidi="ar"/>
        </w:rPr>
      </w:pPr>
      <w:r>
        <w:rPr>
          <w:rFonts w:hint="default" w:ascii="Times New Roman" w:hAnsi="Times New Roman" w:eastAsia="方正仿宋_GBK" w:cs="Times New Roman"/>
          <w:i w:val="0"/>
          <w:caps w:val="0"/>
          <w:color w:val="000000"/>
          <w:spacing w:val="0"/>
          <w:kern w:val="0"/>
          <w:sz w:val="32"/>
          <w:szCs w:val="32"/>
          <w:lang w:val="en-US" w:eastAsia="zh-CN" w:bidi="ar"/>
        </w:rPr>
        <w:t xml:space="preserve">根据预算绩效管理要求，我单位组织部门本级及所属单位对21项目开展了绩效自评，涉及财政拨款项目支出714.27万元。 </w:t>
      </w:r>
    </w:p>
    <w:p w14:paraId="5F4B50D3">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atLeast"/>
        <w:ind w:firstLine="640" w:firstLineChars="200"/>
        <w:jc w:val="both"/>
        <w:textAlignment w:val="auto"/>
        <w:rPr>
          <w:rFonts w:hint="default" w:ascii="Times New Roman" w:hAnsi="Times New Roman" w:eastAsia="方正仿宋_GBK" w:cs="Times New Roman"/>
          <w:b/>
          <w:bCs/>
          <w:kern w:val="0"/>
          <w:sz w:val="32"/>
          <w:szCs w:val="32"/>
          <w:shd w:val="clear" w:fill="FFFFFF"/>
          <w:lang w:eastAsia="zh-CN"/>
        </w:rPr>
      </w:pPr>
      <w:r>
        <w:rPr>
          <w:rFonts w:hint="default" w:ascii="Times New Roman" w:hAnsi="Times New Roman" w:eastAsia="方正仿宋_GBK" w:cs="Times New Roman"/>
          <w:b/>
          <w:bCs/>
          <w:kern w:val="0"/>
          <w:sz w:val="32"/>
          <w:szCs w:val="32"/>
          <w:shd w:val="clear" w:fill="FFFFFF"/>
        </w:rPr>
        <w:t>部门整体绩效自评</w:t>
      </w:r>
      <w:r>
        <w:rPr>
          <w:rFonts w:hint="default" w:ascii="Times New Roman" w:hAnsi="Times New Roman" w:eastAsia="方正仿宋_GBK" w:cs="Times New Roman"/>
          <w:b/>
          <w:bCs/>
          <w:kern w:val="0"/>
          <w:sz w:val="32"/>
          <w:szCs w:val="32"/>
          <w:shd w:val="clear" w:fill="FFFFFF"/>
          <w:lang w:eastAsia="zh-CN"/>
        </w:rPr>
        <w:t>表</w:t>
      </w:r>
    </w:p>
    <w:tbl>
      <w:tblPr>
        <w:tblStyle w:val="6"/>
        <w:tblpPr w:leftFromText="180" w:rightFromText="180" w:vertAnchor="text" w:horzAnchor="page" w:tblpX="1697" w:tblpY="524"/>
        <w:tblOverlap w:val="never"/>
        <w:tblW w:w="87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61"/>
        <w:gridCol w:w="138"/>
        <w:gridCol w:w="480"/>
        <w:gridCol w:w="525"/>
        <w:gridCol w:w="227"/>
        <w:gridCol w:w="302"/>
        <w:gridCol w:w="146"/>
        <w:gridCol w:w="389"/>
        <w:gridCol w:w="521"/>
        <w:gridCol w:w="79"/>
        <w:gridCol w:w="571"/>
        <w:gridCol w:w="646"/>
        <w:gridCol w:w="299"/>
        <w:gridCol w:w="176"/>
        <w:gridCol w:w="424"/>
        <w:gridCol w:w="135"/>
        <w:gridCol w:w="758"/>
        <w:gridCol w:w="30"/>
        <w:gridCol w:w="46"/>
        <w:gridCol w:w="709"/>
        <w:gridCol w:w="920"/>
      </w:tblGrid>
      <w:tr w14:paraId="63DC6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6" w:hRule="atLeast"/>
        </w:trPr>
        <w:tc>
          <w:tcPr>
            <w:tcW w:w="8782" w:type="dxa"/>
            <w:gridSpan w:val="21"/>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1A8B26">
            <w:pPr>
              <w:keepNext w:val="0"/>
              <w:keepLines w:val="0"/>
              <w:pageBreakBefore w:val="0"/>
              <w:widowControl/>
              <w:kinsoku/>
              <w:wordWrap/>
              <w:overflowPunct/>
              <w:topLinePunct w:val="0"/>
              <w:autoSpaceDN/>
              <w:bidi w:val="0"/>
              <w:adjustRightInd/>
              <w:spacing w:beforeAutospacing="0" w:afterAutospacing="0" w:line="594" w:lineRule="atLeast"/>
              <w:jc w:val="center"/>
              <w:textAlignment w:val="center"/>
              <w:rPr>
                <w:rFonts w:hint="default" w:ascii="Times New Roman" w:hAnsi="Times New Roman" w:eastAsia="微软雅黑" w:cs="Times New Roman"/>
                <w:b/>
                <w:color w:val="000000"/>
                <w:kern w:val="0"/>
                <w:sz w:val="40"/>
                <w:szCs w:val="40"/>
              </w:rPr>
            </w:pPr>
            <w:r>
              <w:rPr>
                <w:rFonts w:hint="default" w:ascii="Times New Roman" w:hAnsi="Times New Roman" w:eastAsia="方正小标宋_GBK" w:cs="Times New Roman"/>
                <w:b/>
                <w:color w:val="000000"/>
                <w:kern w:val="0"/>
                <w:sz w:val="40"/>
                <w:szCs w:val="40"/>
              </w:rPr>
              <w:t>202</w:t>
            </w:r>
            <w:r>
              <w:rPr>
                <w:rFonts w:hint="default" w:ascii="Times New Roman" w:hAnsi="Times New Roman" w:eastAsia="方正小标宋_GBK" w:cs="Times New Roman"/>
                <w:b/>
                <w:color w:val="000000"/>
                <w:kern w:val="0"/>
                <w:sz w:val="40"/>
                <w:szCs w:val="40"/>
                <w:lang w:val="en-US" w:eastAsia="zh-CN"/>
              </w:rPr>
              <w:t>4</w:t>
            </w:r>
            <w:r>
              <w:rPr>
                <w:rFonts w:hint="default" w:ascii="Times New Roman" w:hAnsi="Times New Roman" w:eastAsia="方正小标宋_GBK" w:cs="Times New Roman"/>
                <w:b/>
                <w:color w:val="000000"/>
                <w:kern w:val="0"/>
                <w:sz w:val="40"/>
                <w:szCs w:val="40"/>
              </w:rPr>
              <w:t>年度部门整体绩效自评表</w:t>
            </w:r>
          </w:p>
        </w:tc>
      </w:tr>
      <w:tr w14:paraId="6CEB8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8" w:hRule="atLeast"/>
        </w:trPr>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82A462">
            <w:pPr>
              <w:keepNext w:val="0"/>
              <w:keepLines w:val="0"/>
              <w:pageBreakBefore w:val="0"/>
              <w:widowControl/>
              <w:kinsoku/>
              <w:wordWrap/>
              <w:overflowPunct/>
              <w:topLinePunct w:val="0"/>
              <w:autoSpaceDN/>
              <w:bidi w:val="0"/>
              <w:adjustRightInd/>
              <w:spacing w:beforeAutospacing="0" w:afterAutospacing="0" w:line="594" w:lineRule="atLeas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项目名称：</w:t>
            </w:r>
          </w:p>
        </w:tc>
        <w:tc>
          <w:tcPr>
            <w:tcW w:w="1370" w:type="dxa"/>
            <w:gridSpan w:val="4"/>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6DCF8AA">
            <w:pPr>
              <w:pStyle w:val="10"/>
              <w:keepNext w:val="0"/>
              <w:keepLines w:val="0"/>
              <w:pageBreakBefore w:val="0"/>
              <w:widowControl/>
              <w:shd w:val="clear" w:color="auto" w:fill="FFFFFF"/>
              <w:kinsoku/>
              <w:wordWrap/>
              <w:overflowPunct/>
              <w:topLinePunct w:val="0"/>
              <w:autoSpaceDN/>
              <w:bidi w:val="0"/>
              <w:adjustRightInd/>
              <w:spacing w:beforeAutospacing="0" w:afterAutospacing="0" w:line="594" w:lineRule="atLeast"/>
              <w:jc w:val="center"/>
              <w:rPr>
                <w:rFonts w:hint="eastAsia" w:ascii="方正仿宋_GBK" w:hAnsi="方正仿宋_GBK" w:eastAsia="方正仿宋_GBK" w:cs="方正仿宋_GBK"/>
                <w:kern w:val="0"/>
                <w:sz w:val="16"/>
                <w:szCs w:val="16"/>
                <w:shd w:val="clear" w:color="auto" w:fill="FFFFFF"/>
              </w:rPr>
            </w:pPr>
            <w:r>
              <w:rPr>
                <w:rStyle w:val="15"/>
                <w:rFonts w:hint="eastAsia" w:ascii="方正仿宋_GBK" w:hAnsi="方正仿宋_GBK" w:eastAsia="方正仿宋_GBK" w:cs="方正仿宋_GBK"/>
                <w:b/>
                <w:sz w:val="16"/>
                <w:szCs w:val="16"/>
                <w:shd w:val="clear" w:color="auto" w:fill="FFFFFF"/>
                <w:lang w:val="en-US" w:eastAsia="zh-CN"/>
              </w:rPr>
              <w:t>中国共产党巫溪县委员会组织部</w:t>
            </w:r>
            <w:r>
              <w:rPr>
                <w:rStyle w:val="15"/>
                <w:rFonts w:hint="eastAsia" w:ascii="方正仿宋_GBK" w:hAnsi="方正仿宋_GBK" w:eastAsia="方正仿宋_GBK" w:cs="方正仿宋_GBK"/>
                <w:b/>
                <w:sz w:val="16"/>
                <w:szCs w:val="16"/>
                <w:shd w:val="clear" w:color="auto" w:fill="FFFFFF"/>
              </w:rPr>
              <w:t>整体自评</w:t>
            </w:r>
          </w:p>
        </w:tc>
        <w:tc>
          <w:tcPr>
            <w:tcW w:w="837"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8504992">
            <w:pPr>
              <w:keepNext w:val="0"/>
              <w:keepLines w:val="0"/>
              <w:pageBreakBefore w:val="0"/>
              <w:widowControl/>
              <w:kinsoku/>
              <w:wordWrap/>
              <w:overflowPunct/>
              <w:topLinePunct w:val="0"/>
              <w:autoSpaceDN/>
              <w:bidi w:val="0"/>
              <w:adjustRightInd/>
              <w:spacing w:beforeAutospacing="0" w:afterAutospacing="0" w:line="594" w:lineRule="atLeas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项目编码：</w:t>
            </w:r>
          </w:p>
        </w:tc>
        <w:tc>
          <w:tcPr>
            <w:tcW w:w="1171"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284395C">
            <w:pPr>
              <w:keepNext w:val="0"/>
              <w:keepLines w:val="0"/>
              <w:pageBreakBefore w:val="0"/>
              <w:widowControl/>
              <w:kinsoku/>
              <w:wordWrap/>
              <w:overflowPunct/>
              <w:topLinePunct w:val="0"/>
              <w:autoSpaceDN/>
              <w:bidi w:val="0"/>
              <w:adjustRightInd/>
              <w:spacing w:beforeAutospacing="0" w:afterAutospacing="0" w:line="594" w:lineRule="atLeast"/>
              <w:jc w:val="center"/>
              <w:rPr>
                <w:rFonts w:hint="default" w:ascii="Times New Roman" w:hAnsi="Times New Roman" w:eastAsia="宋体" w:cs="Times New Roman"/>
                <w:color w:val="000000"/>
                <w:kern w:val="0"/>
                <w:sz w:val="22"/>
                <w:szCs w:val="22"/>
              </w:rPr>
            </w:pPr>
          </w:p>
        </w:tc>
        <w:tc>
          <w:tcPr>
            <w:tcW w:w="64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8E6C09F">
            <w:pPr>
              <w:keepNext w:val="0"/>
              <w:keepLines w:val="0"/>
              <w:pageBreakBefore w:val="0"/>
              <w:widowControl/>
              <w:kinsoku/>
              <w:wordWrap/>
              <w:overflowPunct/>
              <w:topLinePunct w:val="0"/>
              <w:autoSpaceDN/>
              <w:bidi w:val="0"/>
              <w:adjustRightInd/>
              <w:spacing w:beforeAutospacing="0" w:afterAutospacing="0" w:line="594" w:lineRule="atLeas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自评总分：</w:t>
            </w:r>
          </w:p>
        </w:tc>
        <w:tc>
          <w:tcPr>
            <w:tcW w:w="475"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72FA468">
            <w:pPr>
              <w:keepNext w:val="0"/>
              <w:keepLines w:val="0"/>
              <w:pageBreakBefore w:val="0"/>
              <w:widowControl/>
              <w:kinsoku/>
              <w:wordWrap/>
              <w:overflowPunct/>
              <w:topLinePunct w:val="0"/>
              <w:autoSpaceDN/>
              <w:bidi w:val="0"/>
              <w:adjustRightInd/>
              <w:spacing w:beforeAutospacing="0" w:afterAutospacing="0" w:line="594" w:lineRule="atLeast"/>
              <w:jc w:val="center"/>
              <w:rPr>
                <w:rFonts w:hint="default" w:ascii="Times New Roman" w:hAnsi="Times New Roman" w:eastAsia="宋体"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100</w:t>
            </w:r>
          </w:p>
        </w:tc>
        <w:tc>
          <w:tcPr>
            <w:tcW w:w="1317"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4D7DB87">
            <w:pPr>
              <w:keepNext w:val="0"/>
              <w:keepLines w:val="0"/>
              <w:pageBreakBefore w:val="0"/>
              <w:widowControl/>
              <w:kinsoku/>
              <w:wordWrap/>
              <w:overflowPunct/>
              <w:topLinePunct w:val="0"/>
              <w:autoSpaceDN/>
              <w:bidi w:val="0"/>
              <w:adjustRightInd/>
              <w:spacing w:beforeAutospacing="0" w:afterAutospacing="0" w:line="594" w:lineRule="atLeast"/>
              <w:jc w:val="center"/>
              <w:rPr>
                <w:rFonts w:hint="default" w:ascii="Times New Roman" w:hAnsi="Times New Roman" w:eastAsia="宋体" w:cs="Times New Roman"/>
                <w:b/>
                <w:color w:val="000000"/>
                <w:kern w:val="0"/>
                <w:sz w:val="22"/>
                <w:szCs w:val="22"/>
              </w:rPr>
            </w:pPr>
          </w:p>
        </w:tc>
        <w:tc>
          <w:tcPr>
            <w:tcW w:w="1705" w:type="dxa"/>
            <w:gridSpan w:val="4"/>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06717EF">
            <w:pPr>
              <w:keepNext w:val="0"/>
              <w:keepLines w:val="0"/>
              <w:pageBreakBefore w:val="0"/>
              <w:widowControl/>
              <w:kinsoku/>
              <w:wordWrap/>
              <w:overflowPunct/>
              <w:topLinePunct w:val="0"/>
              <w:autoSpaceDN/>
              <w:bidi w:val="0"/>
              <w:adjustRightInd/>
              <w:spacing w:beforeAutospacing="0" w:afterAutospacing="0" w:line="594" w:lineRule="atLeast"/>
              <w:jc w:val="center"/>
              <w:rPr>
                <w:rFonts w:hint="default" w:ascii="Times New Roman" w:hAnsi="Times New Roman" w:eastAsia="宋体" w:cs="Times New Roman"/>
                <w:color w:val="000000"/>
                <w:kern w:val="0"/>
                <w:sz w:val="22"/>
                <w:szCs w:val="22"/>
              </w:rPr>
            </w:pPr>
          </w:p>
        </w:tc>
      </w:tr>
      <w:tr w14:paraId="649E9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8" w:hRule="atLeast"/>
        </w:trPr>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531F28">
            <w:pPr>
              <w:keepNext w:val="0"/>
              <w:keepLines w:val="0"/>
              <w:pageBreakBefore w:val="0"/>
              <w:widowControl/>
              <w:kinsoku/>
              <w:wordWrap/>
              <w:overflowPunct/>
              <w:topLinePunct w:val="0"/>
              <w:autoSpaceDN/>
              <w:bidi w:val="0"/>
              <w:adjustRightInd/>
              <w:spacing w:beforeAutospacing="0" w:afterAutospacing="0" w:line="594" w:lineRule="atLeas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项目主管部门：</w:t>
            </w:r>
          </w:p>
        </w:tc>
        <w:tc>
          <w:tcPr>
            <w:tcW w:w="1370" w:type="dxa"/>
            <w:gridSpan w:val="4"/>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EBE4199">
            <w:pPr>
              <w:keepNext w:val="0"/>
              <w:keepLines w:val="0"/>
              <w:pageBreakBefore w:val="0"/>
              <w:widowControl/>
              <w:kinsoku/>
              <w:wordWrap/>
              <w:overflowPunct/>
              <w:topLinePunct w:val="0"/>
              <w:autoSpaceDN/>
              <w:bidi w:val="0"/>
              <w:adjustRightInd/>
              <w:spacing w:beforeAutospacing="0" w:afterAutospacing="0" w:line="594" w:lineRule="atLeast"/>
              <w:jc w:val="center"/>
              <w:rPr>
                <w:rFonts w:hint="eastAsia" w:ascii="方正仿宋_GBK" w:hAnsi="方正仿宋_GBK" w:eastAsia="方正仿宋_GBK" w:cs="方正仿宋_GBK"/>
                <w:color w:val="000000"/>
                <w:kern w:val="0"/>
                <w:sz w:val="15"/>
                <w:szCs w:val="15"/>
                <w:lang w:val="en-US" w:eastAsia="zh-CN"/>
              </w:rPr>
            </w:pPr>
            <w:r>
              <w:rPr>
                <w:rStyle w:val="15"/>
                <w:rFonts w:hint="eastAsia" w:ascii="方正仿宋_GBK" w:hAnsi="方正仿宋_GBK" w:eastAsia="方正仿宋_GBK" w:cs="方正仿宋_GBK"/>
                <w:b/>
                <w:sz w:val="16"/>
                <w:szCs w:val="16"/>
                <w:shd w:val="clear" w:color="auto" w:fill="FFFFFF"/>
                <w:lang w:val="en-US" w:eastAsia="zh-CN"/>
              </w:rPr>
              <w:t>中国共产党巫溪县委员会组织部</w:t>
            </w:r>
          </w:p>
        </w:tc>
        <w:tc>
          <w:tcPr>
            <w:tcW w:w="837"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055F974">
            <w:pPr>
              <w:keepNext w:val="0"/>
              <w:keepLines w:val="0"/>
              <w:pageBreakBefore w:val="0"/>
              <w:widowControl/>
              <w:kinsoku/>
              <w:wordWrap/>
              <w:overflowPunct/>
              <w:topLinePunct w:val="0"/>
              <w:autoSpaceDN/>
              <w:bidi w:val="0"/>
              <w:adjustRightInd/>
              <w:spacing w:beforeAutospacing="0" w:afterAutospacing="0" w:line="594" w:lineRule="atLeas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财政归口科室：</w:t>
            </w:r>
          </w:p>
        </w:tc>
        <w:tc>
          <w:tcPr>
            <w:tcW w:w="1171"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B212A9E">
            <w:pPr>
              <w:keepNext w:val="0"/>
              <w:keepLines w:val="0"/>
              <w:pageBreakBefore w:val="0"/>
              <w:widowControl/>
              <w:kinsoku/>
              <w:wordWrap/>
              <w:overflowPunct/>
              <w:topLinePunct w:val="0"/>
              <w:autoSpaceDN/>
              <w:bidi w:val="0"/>
              <w:adjustRightInd/>
              <w:spacing w:beforeAutospacing="0" w:afterAutospacing="0" w:line="594" w:lineRule="atLeast"/>
              <w:jc w:val="center"/>
              <w:rPr>
                <w:rFonts w:hint="default" w:ascii="Times New Roman" w:hAnsi="Times New Roman" w:eastAsia="宋体" w:cs="Times New Roman"/>
                <w:color w:val="000000"/>
                <w:kern w:val="0"/>
                <w:sz w:val="22"/>
                <w:szCs w:val="22"/>
                <w:lang w:eastAsia="zh-CN"/>
              </w:rPr>
            </w:pPr>
            <w:r>
              <w:rPr>
                <w:rFonts w:hint="eastAsia" w:ascii="方正仿宋_GBK" w:hAnsi="方正仿宋_GBK" w:eastAsia="方正仿宋_GBK" w:cs="方正仿宋_GBK"/>
                <w:color w:val="000000"/>
                <w:kern w:val="0"/>
                <w:sz w:val="22"/>
                <w:szCs w:val="22"/>
                <w:lang w:val="en-US" w:eastAsia="zh-CN"/>
              </w:rPr>
              <w:t>行财科</w:t>
            </w:r>
          </w:p>
        </w:tc>
        <w:tc>
          <w:tcPr>
            <w:tcW w:w="64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8E24DE0">
            <w:pPr>
              <w:keepNext w:val="0"/>
              <w:keepLines w:val="0"/>
              <w:pageBreakBefore w:val="0"/>
              <w:widowControl/>
              <w:kinsoku/>
              <w:wordWrap/>
              <w:overflowPunct/>
              <w:topLinePunct w:val="0"/>
              <w:autoSpaceDN/>
              <w:bidi w:val="0"/>
              <w:adjustRightInd/>
              <w:spacing w:beforeAutospacing="0" w:afterAutospacing="0" w:line="594" w:lineRule="atLeas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部门联系人：</w:t>
            </w:r>
          </w:p>
        </w:tc>
        <w:tc>
          <w:tcPr>
            <w:tcW w:w="475"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96F3B18">
            <w:pPr>
              <w:keepNext w:val="0"/>
              <w:keepLines w:val="0"/>
              <w:pageBreakBefore w:val="0"/>
              <w:widowControl/>
              <w:kinsoku/>
              <w:wordWrap/>
              <w:overflowPunct/>
              <w:topLinePunct w:val="0"/>
              <w:autoSpaceDN/>
              <w:bidi w:val="0"/>
              <w:adjustRightInd/>
              <w:spacing w:beforeAutospacing="0" w:afterAutospacing="0" w:line="594" w:lineRule="atLeast"/>
              <w:jc w:val="center"/>
              <w:rPr>
                <w:rFonts w:hint="default" w:ascii="Times New Roman" w:hAnsi="Times New Roman" w:eastAsia="宋体" w:cs="Times New Roman"/>
                <w:color w:val="000000"/>
                <w:kern w:val="0"/>
                <w:sz w:val="22"/>
                <w:szCs w:val="22"/>
                <w:lang w:val="en-US" w:eastAsia="zh-CN"/>
              </w:rPr>
            </w:pPr>
            <w:r>
              <w:rPr>
                <w:rFonts w:hint="eastAsia" w:ascii="方正仿宋_GBK" w:hAnsi="方正仿宋_GBK" w:eastAsia="方正仿宋_GBK" w:cs="方正仿宋_GBK"/>
                <w:color w:val="000000"/>
                <w:kern w:val="0"/>
                <w:sz w:val="22"/>
                <w:szCs w:val="22"/>
                <w:lang w:val="en-US" w:eastAsia="zh-CN"/>
              </w:rPr>
              <w:t>杨龙</w:t>
            </w:r>
          </w:p>
        </w:tc>
        <w:tc>
          <w:tcPr>
            <w:tcW w:w="1317"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127CFA8">
            <w:pPr>
              <w:keepNext w:val="0"/>
              <w:keepLines w:val="0"/>
              <w:pageBreakBefore w:val="0"/>
              <w:widowControl/>
              <w:kinsoku/>
              <w:wordWrap/>
              <w:overflowPunct/>
              <w:topLinePunct w:val="0"/>
              <w:autoSpaceDN/>
              <w:bidi w:val="0"/>
              <w:adjustRightInd/>
              <w:spacing w:beforeAutospacing="0" w:afterAutospacing="0" w:line="594" w:lineRule="atLeas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联系电话：</w:t>
            </w:r>
          </w:p>
        </w:tc>
        <w:tc>
          <w:tcPr>
            <w:tcW w:w="1705" w:type="dxa"/>
            <w:gridSpan w:val="4"/>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094E24A">
            <w:pPr>
              <w:keepNext w:val="0"/>
              <w:keepLines w:val="0"/>
              <w:pageBreakBefore w:val="0"/>
              <w:widowControl/>
              <w:kinsoku/>
              <w:wordWrap/>
              <w:overflowPunct/>
              <w:topLinePunct w:val="0"/>
              <w:autoSpaceDN/>
              <w:bidi w:val="0"/>
              <w:adjustRightInd/>
              <w:spacing w:beforeAutospacing="0" w:afterAutospacing="0" w:line="594" w:lineRule="atLeast"/>
              <w:jc w:val="center"/>
              <w:rPr>
                <w:rFonts w:hint="default" w:ascii="Times New Roman" w:hAnsi="Times New Roman" w:eastAsia="宋体"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51522041</w:t>
            </w:r>
          </w:p>
        </w:tc>
      </w:tr>
      <w:tr w14:paraId="442F3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trPr>
        <w:tc>
          <w:tcPr>
            <w:tcW w:w="8782" w:type="dxa"/>
            <w:gridSpan w:val="21"/>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13CE6D">
            <w:pPr>
              <w:keepNext w:val="0"/>
              <w:keepLines w:val="0"/>
              <w:pageBreakBefore w:val="0"/>
              <w:widowControl/>
              <w:kinsoku/>
              <w:wordWrap/>
              <w:overflowPunct/>
              <w:topLinePunct w:val="0"/>
              <w:autoSpaceDN/>
              <w:bidi w:val="0"/>
              <w:adjustRightInd/>
              <w:spacing w:beforeAutospacing="0" w:afterAutospacing="0" w:line="594" w:lineRule="atLeast"/>
              <w:jc w:val="both"/>
              <w:textAlignment w:val="center"/>
              <w:rPr>
                <w:rFonts w:hint="default" w:ascii="Times New Roman" w:hAnsi="Times New Roman" w:eastAsia="微软雅黑" w:cs="Times New Roman"/>
                <w:b/>
                <w:color w:val="808080"/>
                <w:kern w:val="0"/>
                <w:sz w:val="28"/>
                <w:szCs w:val="28"/>
              </w:rPr>
            </w:pPr>
            <w:r>
              <w:rPr>
                <w:rFonts w:hint="default" w:ascii="Times New Roman" w:hAnsi="Times New Roman" w:eastAsia="微软雅黑" w:cs="Times New Roman"/>
                <w:b/>
                <w:color w:val="808080"/>
                <w:kern w:val="0"/>
                <w:sz w:val="28"/>
                <w:szCs w:val="28"/>
              </w:rPr>
              <w:t>资金情况</w:t>
            </w:r>
          </w:p>
        </w:tc>
      </w:tr>
      <w:tr w14:paraId="49C0F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0" w:hRule="atLeast"/>
        </w:trPr>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F0552B">
            <w:pPr>
              <w:keepNext w:val="0"/>
              <w:keepLines w:val="0"/>
              <w:pageBreakBefore w:val="0"/>
              <w:widowControl/>
              <w:kinsoku/>
              <w:wordWrap/>
              <w:overflowPunct/>
              <w:topLinePunct w:val="0"/>
              <w:autoSpaceDN/>
              <w:bidi w:val="0"/>
              <w:adjustRightInd/>
              <w:spacing w:beforeAutospacing="0" w:afterAutospacing="0" w:line="594" w:lineRule="atLeast"/>
              <w:jc w:val="center"/>
              <w:rPr>
                <w:rFonts w:hint="default" w:ascii="Times New Roman" w:hAnsi="Times New Roman" w:eastAsia="宋体" w:cs="Times New Roman"/>
                <w:color w:val="000000"/>
                <w:kern w:val="0"/>
                <w:sz w:val="22"/>
                <w:szCs w:val="22"/>
              </w:rPr>
            </w:pPr>
          </w:p>
        </w:tc>
        <w:tc>
          <w:tcPr>
            <w:tcW w:w="1672" w:type="dxa"/>
            <w:gridSpan w:val="5"/>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2ECDD94">
            <w:pPr>
              <w:keepNext w:val="0"/>
              <w:keepLines w:val="0"/>
              <w:pageBreakBefore w:val="0"/>
              <w:widowControl/>
              <w:kinsoku/>
              <w:wordWrap/>
              <w:overflowPunct/>
              <w:topLinePunct w:val="0"/>
              <w:autoSpaceDN/>
              <w:bidi w:val="0"/>
              <w:adjustRightInd/>
              <w:spacing w:beforeAutospacing="0" w:afterAutospacing="0" w:line="594" w:lineRule="atLeas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年初预算数</w:t>
            </w:r>
          </w:p>
        </w:tc>
        <w:tc>
          <w:tcPr>
            <w:tcW w:w="1135" w:type="dxa"/>
            <w:gridSpan w:val="4"/>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111E4BA">
            <w:pPr>
              <w:keepNext w:val="0"/>
              <w:keepLines w:val="0"/>
              <w:pageBreakBefore w:val="0"/>
              <w:widowControl/>
              <w:kinsoku/>
              <w:wordWrap/>
              <w:overflowPunct/>
              <w:topLinePunct w:val="0"/>
              <w:autoSpaceDN/>
              <w:bidi w:val="0"/>
              <w:adjustRightInd/>
              <w:spacing w:beforeAutospacing="0" w:afterAutospacing="0" w:line="594" w:lineRule="atLeas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全年（调整）预算数</w:t>
            </w:r>
          </w:p>
        </w:tc>
        <w:tc>
          <w:tcPr>
            <w:tcW w:w="1217"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A3BF75C">
            <w:pPr>
              <w:keepNext w:val="0"/>
              <w:keepLines w:val="0"/>
              <w:pageBreakBefore w:val="0"/>
              <w:widowControl/>
              <w:kinsoku/>
              <w:wordWrap/>
              <w:overflowPunct/>
              <w:topLinePunct w:val="0"/>
              <w:autoSpaceDN/>
              <w:bidi w:val="0"/>
              <w:adjustRightInd/>
              <w:spacing w:beforeAutospacing="0" w:afterAutospacing="0" w:line="594" w:lineRule="atLeas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全年执行数</w:t>
            </w:r>
          </w:p>
        </w:tc>
        <w:tc>
          <w:tcPr>
            <w:tcW w:w="899"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6CC41C6">
            <w:pPr>
              <w:keepNext w:val="0"/>
              <w:keepLines w:val="0"/>
              <w:pageBreakBefore w:val="0"/>
              <w:widowControl/>
              <w:kinsoku/>
              <w:wordWrap/>
              <w:overflowPunct/>
              <w:topLinePunct w:val="0"/>
              <w:autoSpaceDN/>
              <w:bidi w:val="0"/>
              <w:adjustRightInd/>
              <w:spacing w:beforeAutospacing="0" w:afterAutospacing="0" w:line="594" w:lineRule="atLeas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执行率</w:t>
            </w:r>
          </w:p>
        </w:tc>
        <w:tc>
          <w:tcPr>
            <w:tcW w:w="923"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32A769B">
            <w:pPr>
              <w:keepNext w:val="0"/>
              <w:keepLines w:val="0"/>
              <w:pageBreakBefore w:val="0"/>
              <w:widowControl/>
              <w:kinsoku/>
              <w:wordWrap/>
              <w:overflowPunct/>
              <w:topLinePunct w:val="0"/>
              <w:autoSpaceDN/>
              <w:bidi w:val="0"/>
              <w:adjustRightInd/>
              <w:spacing w:beforeAutospacing="0" w:afterAutospacing="0" w:line="594" w:lineRule="atLeas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执行率权重</w:t>
            </w:r>
          </w:p>
        </w:tc>
        <w:tc>
          <w:tcPr>
            <w:tcW w:w="1675"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4DE9A33">
            <w:pPr>
              <w:keepNext w:val="0"/>
              <w:keepLines w:val="0"/>
              <w:pageBreakBefore w:val="0"/>
              <w:widowControl/>
              <w:kinsoku/>
              <w:wordWrap/>
              <w:overflowPunct/>
              <w:topLinePunct w:val="0"/>
              <w:autoSpaceDN/>
              <w:bidi w:val="0"/>
              <w:adjustRightInd/>
              <w:spacing w:beforeAutospacing="0" w:afterAutospacing="0" w:line="594" w:lineRule="atLeas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执行率得分</w:t>
            </w:r>
          </w:p>
        </w:tc>
      </w:tr>
      <w:tr w14:paraId="24830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atLeast"/>
        </w:trPr>
        <w:tc>
          <w:tcPr>
            <w:tcW w:w="12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371276">
            <w:pPr>
              <w:keepNext w:val="0"/>
              <w:keepLines w:val="0"/>
              <w:pageBreakBefore w:val="0"/>
              <w:widowControl/>
              <w:suppressLineNumbers w:val="0"/>
              <w:kinsoku/>
              <w:wordWrap/>
              <w:overflowPunct/>
              <w:topLinePunct w:val="0"/>
              <w:autoSpaceDE w:val="0"/>
              <w:autoSpaceDN/>
              <w:bidi w:val="0"/>
              <w:adjustRightInd/>
              <w:spacing w:beforeAutospacing="0" w:afterAutospacing="0" w:line="594" w:lineRule="atLeast"/>
              <w:ind w:left="0" w:firstLine="220" w:firstLineChars="100"/>
              <w:jc w:val="center"/>
              <w:textAlignment w:val="center"/>
              <w:rPr>
                <w:rFonts w:hint="eastAsia" w:ascii="方正仿宋_GBK" w:hAnsi="方正仿宋_GBK" w:eastAsia="方正仿宋_GBK" w:cs="方正仿宋_GBK"/>
                <w:color w:val="000000"/>
                <w:kern w:val="0"/>
                <w:sz w:val="22"/>
                <w:szCs w:val="22"/>
              </w:rPr>
            </w:pPr>
            <w:r>
              <w:rPr>
                <w:rFonts w:hint="eastAsia" w:ascii="方正仿宋_GBK" w:hAnsi="方正仿宋_GBK" w:eastAsia="方正仿宋_GBK" w:cs="方正仿宋_GBK"/>
                <w:color w:val="000000"/>
                <w:kern w:val="0"/>
                <w:sz w:val="22"/>
                <w:szCs w:val="22"/>
              </w:rPr>
              <w:t>年度总金额</w:t>
            </w:r>
          </w:p>
        </w:tc>
        <w:tc>
          <w:tcPr>
            <w:tcW w:w="1672" w:type="dxa"/>
            <w:gridSpan w:val="5"/>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3C1B7B1D">
            <w:pPr>
              <w:keepNext w:val="0"/>
              <w:keepLines w:val="0"/>
              <w:pageBreakBefore w:val="0"/>
              <w:widowControl/>
              <w:suppressLineNumbers w:val="0"/>
              <w:kinsoku/>
              <w:wordWrap/>
              <w:overflowPunct/>
              <w:topLinePunct w:val="0"/>
              <w:autoSpaceDE w:val="0"/>
              <w:autoSpaceDN/>
              <w:bidi w:val="0"/>
              <w:adjustRightInd/>
              <w:spacing w:beforeAutospacing="0" w:afterAutospacing="0" w:line="594" w:lineRule="atLeast"/>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1699.99</w:t>
            </w:r>
          </w:p>
        </w:tc>
        <w:tc>
          <w:tcPr>
            <w:tcW w:w="1135" w:type="dxa"/>
            <w:gridSpan w:val="4"/>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31FD2DD7">
            <w:pPr>
              <w:keepNext w:val="0"/>
              <w:keepLines w:val="0"/>
              <w:pageBreakBefore w:val="0"/>
              <w:widowControl/>
              <w:suppressLineNumbers w:val="0"/>
              <w:kinsoku/>
              <w:wordWrap/>
              <w:overflowPunct/>
              <w:topLinePunct w:val="0"/>
              <w:autoSpaceDE w:val="0"/>
              <w:autoSpaceDN/>
              <w:bidi w:val="0"/>
              <w:adjustRightInd/>
              <w:spacing w:beforeAutospacing="0" w:afterAutospacing="0" w:line="594" w:lineRule="atLeast"/>
              <w:jc w:val="center"/>
              <w:rPr>
                <w:rFonts w:hint="default" w:ascii="Times New Roman" w:hAnsi="Times New Roman" w:eastAsia="宋体" w:cs="Times New Roman"/>
                <w:color w:val="000000"/>
                <w:kern w:val="0"/>
                <w:sz w:val="21"/>
                <w:szCs w:val="21"/>
              </w:rPr>
            </w:pPr>
          </w:p>
        </w:tc>
        <w:tc>
          <w:tcPr>
            <w:tcW w:w="1217"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42F337D5">
            <w:pPr>
              <w:keepNext w:val="0"/>
              <w:keepLines w:val="0"/>
              <w:pageBreakBefore w:val="0"/>
              <w:widowControl/>
              <w:suppressLineNumbers w:val="0"/>
              <w:kinsoku/>
              <w:wordWrap/>
              <w:overflowPunct/>
              <w:topLinePunct w:val="0"/>
              <w:autoSpaceDE w:val="0"/>
              <w:autoSpaceDN/>
              <w:bidi w:val="0"/>
              <w:adjustRightInd/>
              <w:spacing w:beforeAutospacing="0" w:afterAutospacing="0" w:line="594" w:lineRule="atLeast"/>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1699.99</w:t>
            </w:r>
          </w:p>
        </w:tc>
        <w:tc>
          <w:tcPr>
            <w:tcW w:w="899"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3597AE56">
            <w:pPr>
              <w:keepNext w:val="0"/>
              <w:keepLines w:val="0"/>
              <w:pageBreakBefore w:val="0"/>
              <w:widowControl/>
              <w:suppressLineNumbers w:val="0"/>
              <w:kinsoku/>
              <w:wordWrap/>
              <w:overflowPunct/>
              <w:topLinePunct w:val="0"/>
              <w:autoSpaceDE w:val="0"/>
              <w:autoSpaceDN/>
              <w:bidi w:val="0"/>
              <w:adjustRightInd/>
              <w:spacing w:beforeAutospacing="0" w:afterAutospacing="0" w:line="594" w:lineRule="atLeast"/>
              <w:jc w:val="center"/>
              <w:rPr>
                <w:rFonts w:hint="default" w:ascii="Times New Roman" w:hAnsi="Times New Roman" w:eastAsia="宋体" w:cs="Times New Roman"/>
                <w:color w:val="000000"/>
                <w:kern w:val="0"/>
                <w:sz w:val="21"/>
                <w:szCs w:val="21"/>
              </w:rPr>
            </w:pPr>
          </w:p>
        </w:tc>
        <w:tc>
          <w:tcPr>
            <w:tcW w:w="923"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2284D7DE">
            <w:pPr>
              <w:keepNext w:val="0"/>
              <w:keepLines w:val="0"/>
              <w:pageBreakBefore w:val="0"/>
              <w:widowControl/>
              <w:suppressLineNumbers w:val="0"/>
              <w:kinsoku/>
              <w:wordWrap/>
              <w:overflowPunct/>
              <w:topLinePunct w:val="0"/>
              <w:autoSpaceDE w:val="0"/>
              <w:autoSpaceDN/>
              <w:bidi w:val="0"/>
              <w:adjustRightInd/>
              <w:spacing w:beforeAutospacing="0" w:afterAutospacing="0" w:line="594" w:lineRule="atLeast"/>
              <w:jc w:val="center"/>
              <w:rPr>
                <w:rFonts w:hint="default" w:ascii="Times New Roman" w:hAnsi="Times New Roman" w:eastAsia="宋体" w:cs="Times New Roman"/>
                <w:color w:val="000000"/>
                <w:kern w:val="0"/>
                <w:sz w:val="21"/>
                <w:szCs w:val="21"/>
              </w:rPr>
            </w:pPr>
          </w:p>
        </w:tc>
        <w:tc>
          <w:tcPr>
            <w:tcW w:w="1675"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6C4A4F70">
            <w:pPr>
              <w:keepNext w:val="0"/>
              <w:keepLines w:val="0"/>
              <w:pageBreakBefore w:val="0"/>
              <w:widowControl/>
              <w:suppressLineNumbers w:val="0"/>
              <w:kinsoku/>
              <w:wordWrap/>
              <w:overflowPunct/>
              <w:topLinePunct w:val="0"/>
              <w:autoSpaceDE w:val="0"/>
              <w:autoSpaceDN/>
              <w:bidi w:val="0"/>
              <w:adjustRightInd/>
              <w:spacing w:beforeAutospacing="0" w:afterAutospacing="0" w:line="594" w:lineRule="atLeast"/>
              <w:jc w:val="center"/>
              <w:rPr>
                <w:rFonts w:hint="default" w:ascii="Times New Roman" w:hAnsi="Times New Roman" w:eastAsia="宋体" w:cs="Times New Roman"/>
                <w:color w:val="000000"/>
                <w:kern w:val="0"/>
                <w:sz w:val="21"/>
                <w:szCs w:val="21"/>
              </w:rPr>
            </w:pPr>
          </w:p>
        </w:tc>
      </w:tr>
      <w:tr w14:paraId="54E74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12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9672E0">
            <w:pPr>
              <w:keepNext w:val="0"/>
              <w:keepLines w:val="0"/>
              <w:pageBreakBefore w:val="0"/>
              <w:widowControl/>
              <w:suppressLineNumbers w:val="0"/>
              <w:kinsoku/>
              <w:wordWrap/>
              <w:overflowPunct/>
              <w:topLinePunct w:val="0"/>
              <w:autoSpaceDE w:val="0"/>
              <w:autoSpaceDN/>
              <w:bidi w:val="0"/>
              <w:adjustRightInd/>
              <w:spacing w:beforeAutospacing="0" w:afterAutospacing="0" w:line="594" w:lineRule="atLeast"/>
              <w:ind w:left="0" w:firstLine="220" w:firstLineChars="100"/>
              <w:jc w:val="center"/>
              <w:textAlignment w:val="center"/>
              <w:rPr>
                <w:rFonts w:hint="eastAsia" w:ascii="方正仿宋_GBK" w:hAnsi="方正仿宋_GBK" w:eastAsia="方正仿宋_GBK" w:cs="方正仿宋_GBK"/>
                <w:color w:val="000000"/>
                <w:kern w:val="0"/>
                <w:sz w:val="22"/>
                <w:szCs w:val="22"/>
              </w:rPr>
            </w:pPr>
            <w:r>
              <w:rPr>
                <w:rFonts w:hint="eastAsia" w:ascii="方正仿宋_GBK" w:hAnsi="方正仿宋_GBK" w:eastAsia="方正仿宋_GBK" w:cs="方正仿宋_GBK"/>
                <w:color w:val="000000"/>
                <w:kern w:val="0"/>
                <w:sz w:val="22"/>
                <w:szCs w:val="22"/>
              </w:rPr>
              <w:t>其中：财政拨款</w:t>
            </w:r>
          </w:p>
        </w:tc>
        <w:tc>
          <w:tcPr>
            <w:tcW w:w="1672" w:type="dxa"/>
            <w:gridSpan w:val="5"/>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029EFBBE">
            <w:pPr>
              <w:keepNext w:val="0"/>
              <w:keepLines w:val="0"/>
              <w:pageBreakBefore w:val="0"/>
              <w:widowControl/>
              <w:suppressLineNumbers w:val="0"/>
              <w:kinsoku/>
              <w:wordWrap/>
              <w:overflowPunct/>
              <w:topLinePunct w:val="0"/>
              <w:autoSpaceDE w:val="0"/>
              <w:autoSpaceDN/>
              <w:bidi w:val="0"/>
              <w:adjustRightInd/>
              <w:spacing w:beforeAutospacing="0" w:afterAutospacing="0" w:line="594" w:lineRule="atLeast"/>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1699.99</w:t>
            </w:r>
          </w:p>
        </w:tc>
        <w:tc>
          <w:tcPr>
            <w:tcW w:w="1135" w:type="dxa"/>
            <w:gridSpan w:val="4"/>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4ECD0731">
            <w:pPr>
              <w:keepNext w:val="0"/>
              <w:keepLines w:val="0"/>
              <w:pageBreakBefore w:val="0"/>
              <w:widowControl/>
              <w:suppressLineNumbers w:val="0"/>
              <w:kinsoku/>
              <w:wordWrap/>
              <w:overflowPunct/>
              <w:topLinePunct w:val="0"/>
              <w:autoSpaceDE w:val="0"/>
              <w:autoSpaceDN/>
              <w:bidi w:val="0"/>
              <w:adjustRightInd/>
              <w:spacing w:beforeAutospacing="0" w:afterAutospacing="0" w:line="594" w:lineRule="atLeast"/>
              <w:jc w:val="center"/>
              <w:rPr>
                <w:rFonts w:hint="default" w:ascii="Times New Roman" w:hAnsi="Times New Roman" w:eastAsia="宋体" w:cs="Times New Roman"/>
                <w:color w:val="000000"/>
                <w:kern w:val="0"/>
                <w:sz w:val="21"/>
                <w:szCs w:val="21"/>
              </w:rPr>
            </w:pPr>
          </w:p>
        </w:tc>
        <w:tc>
          <w:tcPr>
            <w:tcW w:w="1217"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46189052">
            <w:pPr>
              <w:keepNext w:val="0"/>
              <w:keepLines w:val="0"/>
              <w:pageBreakBefore w:val="0"/>
              <w:widowControl/>
              <w:suppressLineNumbers w:val="0"/>
              <w:kinsoku/>
              <w:wordWrap/>
              <w:overflowPunct/>
              <w:topLinePunct w:val="0"/>
              <w:autoSpaceDE w:val="0"/>
              <w:autoSpaceDN/>
              <w:bidi w:val="0"/>
              <w:adjustRightInd/>
              <w:spacing w:beforeAutospacing="0" w:afterAutospacing="0" w:line="594" w:lineRule="atLeast"/>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1699.99</w:t>
            </w:r>
          </w:p>
        </w:tc>
        <w:tc>
          <w:tcPr>
            <w:tcW w:w="899"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79A5D6CB">
            <w:pPr>
              <w:keepNext w:val="0"/>
              <w:keepLines w:val="0"/>
              <w:pageBreakBefore w:val="0"/>
              <w:widowControl/>
              <w:suppressLineNumbers w:val="0"/>
              <w:kinsoku/>
              <w:wordWrap/>
              <w:overflowPunct/>
              <w:topLinePunct w:val="0"/>
              <w:autoSpaceDE w:val="0"/>
              <w:autoSpaceDN/>
              <w:bidi w:val="0"/>
              <w:adjustRightInd/>
              <w:spacing w:beforeAutospacing="0" w:afterAutospacing="0" w:line="594" w:lineRule="atLeast"/>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100%</w:t>
            </w:r>
          </w:p>
        </w:tc>
        <w:tc>
          <w:tcPr>
            <w:tcW w:w="923"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79C66265">
            <w:pPr>
              <w:keepNext w:val="0"/>
              <w:keepLines w:val="0"/>
              <w:pageBreakBefore w:val="0"/>
              <w:widowControl/>
              <w:suppressLineNumbers w:val="0"/>
              <w:kinsoku/>
              <w:wordWrap/>
              <w:overflowPunct/>
              <w:topLinePunct w:val="0"/>
              <w:autoSpaceDE w:val="0"/>
              <w:autoSpaceDN/>
              <w:bidi w:val="0"/>
              <w:adjustRightInd/>
              <w:spacing w:beforeAutospacing="0" w:afterAutospacing="0" w:line="594" w:lineRule="atLeast"/>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10</w:t>
            </w:r>
          </w:p>
        </w:tc>
        <w:tc>
          <w:tcPr>
            <w:tcW w:w="1675"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4B500DE1">
            <w:pPr>
              <w:keepNext w:val="0"/>
              <w:keepLines w:val="0"/>
              <w:pageBreakBefore w:val="0"/>
              <w:widowControl/>
              <w:suppressLineNumbers w:val="0"/>
              <w:kinsoku/>
              <w:wordWrap/>
              <w:overflowPunct/>
              <w:topLinePunct w:val="0"/>
              <w:autoSpaceDE w:val="0"/>
              <w:autoSpaceDN/>
              <w:bidi w:val="0"/>
              <w:adjustRightInd/>
              <w:spacing w:beforeAutospacing="0" w:afterAutospacing="0" w:line="594" w:lineRule="atLeast"/>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10</w:t>
            </w:r>
          </w:p>
        </w:tc>
      </w:tr>
      <w:tr w14:paraId="6B003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atLeast"/>
        </w:trPr>
        <w:tc>
          <w:tcPr>
            <w:tcW w:w="8782" w:type="dxa"/>
            <w:gridSpan w:val="21"/>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D7E892">
            <w:pPr>
              <w:keepNext w:val="0"/>
              <w:keepLines w:val="0"/>
              <w:pageBreakBefore w:val="0"/>
              <w:widowControl/>
              <w:kinsoku/>
              <w:wordWrap/>
              <w:overflowPunct/>
              <w:topLinePunct w:val="0"/>
              <w:autoSpaceDN/>
              <w:bidi w:val="0"/>
              <w:adjustRightInd/>
              <w:spacing w:beforeAutospacing="0" w:afterAutospacing="0" w:line="594" w:lineRule="atLeast"/>
              <w:jc w:val="center"/>
              <w:textAlignment w:val="center"/>
              <w:rPr>
                <w:rFonts w:hint="default" w:ascii="Times New Roman" w:hAnsi="Times New Roman" w:eastAsia="微软雅黑" w:cs="Times New Roman"/>
                <w:b/>
                <w:color w:val="808080"/>
                <w:kern w:val="0"/>
                <w:sz w:val="28"/>
                <w:szCs w:val="28"/>
              </w:rPr>
            </w:pPr>
            <w:r>
              <w:rPr>
                <w:rFonts w:hint="default" w:ascii="Times New Roman" w:hAnsi="Times New Roman" w:eastAsia="微软雅黑" w:cs="Times New Roman"/>
                <w:b/>
                <w:color w:val="808080"/>
                <w:kern w:val="0"/>
                <w:sz w:val="28"/>
                <w:szCs w:val="28"/>
              </w:rPr>
              <w:t>绩效目标</w:t>
            </w:r>
          </w:p>
        </w:tc>
      </w:tr>
      <w:tr w14:paraId="6AEFA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3468"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7D923A">
            <w:pPr>
              <w:keepNext w:val="0"/>
              <w:keepLines w:val="0"/>
              <w:pageBreakBefore w:val="0"/>
              <w:widowControl/>
              <w:kinsoku/>
              <w:wordWrap/>
              <w:overflowPunct/>
              <w:topLinePunct w:val="0"/>
              <w:autoSpaceDN/>
              <w:bidi w:val="0"/>
              <w:adjustRightInd/>
              <w:spacing w:beforeAutospacing="0" w:afterAutospacing="0" w:line="594" w:lineRule="atLeas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年初绩效目标</w:t>
            </w:r>
          </w:p>
        </w:tc>
        <w:tc>
          <w:tcPr>
            <w:tcW w:w="1817" w:type="dxa"/>
            <w:gridSpan w:val="4"/>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46A7B097">
            <w:pPr>
              <w:keepNext w:val="0"/>
              <w:keepLines w:val="0"/>
              <w:pageBreakBefore w:val="0"/>
              <w:widowControl/>
              <w:kinsoku/>
              <w:wordWrap/>
              <w:overflowPunct/>
              <w:topLinePunct w:val="0"/>
              <w:autoSpaceDN/>
              <w:bidi w:val="0"/>
              <w:adjustRightInd/>
              <w:spacing w:beforeAutospacing="0" w:afterAutospacing="0" w:line="594" w:lineRule="atLeas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全年（调整）绩效目标</w:t>
            </w:r>
          </w:p>
        </w:tc>
        <w:tc>
          <w:tcPr>
            <w:tcW w:w="3497" w:type="dxa"/>
            <w:gridSpan w:val="9"/>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54736D58">
            <w:pPr>
              <w:keepNext w:val="0"/>
              <w:keepLines w:val="0"/>
              <w:pageBreakBefore w:val="0"/>
              <w:widowControl/>
              <w:kinsoku/>
              <w:wordWrap/>
              <w:overflowPunct/>
              <w:topLinePunct w:val="0"/>
              <w:autoSpaceDN/>
              <w:bidi w:val="0"/>
              <w:adjustRightInd/>
              <w:spacing w:beforeAutospacing="0" w:afterAutospacing="0" w:line="594" w:lineRule="atLeas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全年目标实际完成情况</w:t>
            </w:r>
          </w:p>
        </w:tc>
      </w:tr>
      <w:tr w14:paraId="757E5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1" w:hRule="atLeast"/>
        </w:trPr>
        <w:tc>
          <w:tcPr>
            <w:tcW w:w="3468"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7BE4264">
            <w:pPr>
              <w:keepNext w:val="0"/>
              <w:keepLines w:val="0"/>
              <w:pageBreakBefore w:val="0"/>
              <w:widowControl/>
              <w:suppressLineNumbers w:val="0"/>
              <w:kinsoku/>
              <w:wordWrap/>
              <w:overflowPunct/>
              <w:topLinePunct w:val="0"/>
              <w:autoSpaceDE w:val="0"/>
              <w:autoSpaceDN/>
              <w:bidi w:val="0"/>
              <w:adjustRightInd/>
              <w:spacing w:beforeAutospacing="0" w:afterAutospacing="0" w:line="594" w:lineRule="atLeas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按照要求，采取县级普遍培训、基层党委兜底培训的形式，分期分批组织党员集中培训，确保县级部门党委（党工委）用5年时间有计划分层次高质量把全体党员普遍轮训一遍，乡镇党委、街道党工委每年对全体党员分期分批集中培训1次。其中，基层党组织书记每年至少由县级以上党组织集中轮训1次；2.　完成2期县管领导干部培训（外出培训)共100名；完成2期内设机构负责人培训，共100名；完成1期年轻干部培训，共50人；完成1期新录用公务员培训，共50名；完成领导干部专题培训5期，共培训250名领导干部；完成3期事业单位管理人员培训，共150名；3..完成计划的公务员招录、党群口事业单位招录和遴选任务。4.完成各乡镇、街道及部门的综合性目标考核。4.完成计划内党群服务中心整修、重建，满足服务群众功能。5.以习近平新时代中国特色社会主义思想为指导，充分发挥 “五老”在教育引导和关爱保护青少年方面的优势作用,支持和帮助青少年成长成才。“中华魂”读书活动、“传承红色基因、争做时代新人”主题活动等关爱下一代成长的各项活动。6.用于基层党建工作开展，如每季度基层党建督查、片区会等。</w:t>
            </w:r>
          </w:p>
        </w:tc>
        <w:tc>
          <w:tcPr>
            <w:tcW w:w="1817" w:type="dxa"/>
            <w:gridSpan w:val="4"/>
            <w:tcBorders>
              <w:top w:val="single" w:color="000000" w:sz="4" w:space="0"/>
              <w:left w:val="nil"/>
              <w:bottom w:val="single" w:color="000000" w:sz="4" w:space="0"/>
              <w:right w:val="single" w:color="000000" w:sz="4" w:space="0"/>
            </w:tcBorders>
            <w:noWrap w:val="0"/>
            <w:tcMar>
              <w:top w:w="15" w:type="dxa"/>
              <w:left w:w="15" w:type="dxa"/>
              <w:right w:w="15" w:type="dxa"/>
            </w:tcMar>
            <w:vAlign w:val="top"/>
          </w:tcPr>
          <w:p w14:paraId="70FA0782">
            <w:pPr>
              <w:keepNext w:val="0"/>
              <w:keepLines w:val="0"/>
              <w:pageBreakBefore w:val="0"/>
              <w:widowControl/>
              <w:suppressLineNumbers w:val="0"/>
              <w:kinsoku/>
              <w:wordWrap/>
              <w:overflowPunct/>
              <w:topLinePunct w:val="0"/>
              <w:autoSpaceDE w:val="0"/>
              <w:autoSpaceDN/>
              <w:bidi w:val="0"/>
              <w:adjustRightInd/>
              <w:spacing w:beforeAutospacing="0" w:afterAutospacing="0" w:line="594" w:lineRule="atLeast"/>
              <w:jc w:val="center"/>
              <w:rPr>
                <w:rFonts w:hint="default" w:ascii="Times New Roman" w:hAnsi="Times New Roman" w:eastAsia="方正仿宋_GBK" w:cs="Times New Roman"/>
                <w:color w:val="000000"/>
                <w:kern w:val="0"/>
                <w:sz w:val="20"/>
                <w:szCs w:val="20"/>
              </w:rPr>
            </w:pPr>
          </w:p>
        </w:tc>
        <w:tc>
          <w:tcPr>
            <w:tcW w:w="3497" w:type="dxa"/>
            <w:gridSpan w:val="9"/>
            <w:tcBorders>
              <w:top w:val="single" w:color="000000" w:sz="4" w:space="0"/>
              <w:left w:val="nil"/>
              <w:bottom w:val="single" w:color="000000" w:sz="4" w:space="0"/>
              <w:right w:val="single" w:color="000000" w:sz="4" w:space="0"/>
            </w:tcBorders>
            <w:noWrap w:val="0"/>
            <w:tcMar>
              <w:top w:w="15" w:type="dxa"/>
              <w:left w:w="15" w:type="dxa"/>
              <w:right w:w="15" w:type="dxa"/>
            </w:tcMar>
            <w:vAlign w:val="top"/>
          </w:tcPr>
          <w:p w14:paraId="0ECD867E">
            <w:pPr>
              <w:keepNext w:val="0"/>
              <w:keepLines w:val="0"/>
              <w:pageBreakBefore w:val="0"/>
              <w:widowControl/>
              <w:suppressLineNumbers w:val="0"/>
              <w:kinsoku/>
              <w:wordWrap/>
              <w:overflowPunct/>
              <w:topLinePunct w:val="0"/>
              <w:autoSpaceDE w:val="0"/>
              <w:autoSpaceDN/>
              <w:bidi w:val="0"/>
              <w:adjustRightInd/>
              <w:spacing w:beforeAutospacing="0" w:afterAutospacing="0" w:line="594" w:lineRule="atLeas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按照要求，采取县级普遍培训、基层党委兜底培训的形式，分期分批组织党员集中培训，确保县级部门党委（党工委）用5年时间有计划分层次高质量把全体党员普遍轮训一遍，乡镇党委、街道党工委每年对全体党员分期分批集中培训1次。其中，基层党组织书记每年至少由县级以上党组织集中轮训1次；2.　完成2期县管领导干部培训（外出培训)共100名；完成2期内设机构负责人培训，共100名；完成1期年轻干部培训，共50人；完成1期新录用公务员培训，共50名；完成领导干部专题培训5期，共培训250名领导干部；完成3期事业单位管理人员培训，共150名；3..完成计划的公务员招录、党群口事业单位招录和遴选任务。4.完成各乡镇、街道及部门的综合性目标考核。4.完成计划内党群服务中心整修、重建，满足服务群众功能。5.以习近平新时代中国特色社会主义思想为指导，充分发挥 “五老”在教育引导和关爱保护青少年方面的优势作用,支持和帮助青少年成长成才。“中华魂”读书活动、“传承红色基因、争做时代新人”主题活动等关爱下一代成长的各项活动。6.用于基层党建工作开展，如每季度基层党建督查、片区会等。</w:t>
            </w:r>
          </w:p>
        </w:tc>
      </w:tr>
      <w:tr w14:paraId="18127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6" w:hRule="atLeast"/>
        </w:trPr>
        <w:tc>
          <w:tcPr>
            <w:tcW w:w="8782" w:type="dxa"/>
            <w:gridSpan w:val="21"/>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41E09E">
            <w:pPr>
              <w:keepNext w:val="0"/>
              <w:keepLines w:val="0"/>
              <w:pageBreakBefore w:val="0"/>
              <w:widowControl/>
              <w:kinsoku/>
              <w:wordWrap/>
              <w:overflowPunct/>
              <w:topLinePunct w:val="0"/>
              <w:autoSpaceDN/>
              <w:bidi w:val="0"/>
              <w:adjustRightInd/>
              <w:spacing w:beforeAutospacing="0" w:afterAutospacing="0" w:line="594" w:lineRule="atLeast"/>
              <w:jc w:val="both"/>
              <w:textAlignment w:val="center"/>
              <w:rPr>
                <w:rFonts w:hint="default" w:ascii="Times New Roman" w:hAnsi="Times New Roman" w:eastAsia="微软雅黑" w:cs="Times New Roman"/>
                <w:b/>
                <w:color w:val="808080"/>
                <w:kern w:val="0"/>
                <w:sz w:val="28"/>
                <w:szCs w:val="28"/>
              </w:rPr>
            </w:pPr>
            <w:r>
              <w:rPr>
                <w:rFonts w:hint="default" w:ascii="Times New Roman" w:hAnsi="Times New Roman" w:eastAsia="微软雅黑" w:cs="Times New Roman"/>
                <w:b/>
                <w:color w:val="808080"/>
                <w:kern w:val="0"/>
                <w:sz w:val="28"/>
                <w:szCs w:val="28"/>
              </w:rPr>
              <w:t>绩效指标</w:t>
            </w:r>
          </w:p>
        </w:tc>
      </w:tr>
      <w:tr w14:paraId="3725F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5" w:hRule="atLeast"/>
        </w:trPr>
        <w:tc>
          <w:tcPr>
            <w:tcW w:w="139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D456D4">
            <w:pPr>
              <w:keepNext w:val="0"/>
              <w:keepLines w:val="0"/>
              <w:pageBreakBefore w:val="0"/>
              <w:widowControl/>
              <w:kinsoku/>
              <w:wordWrap/>
              <w:overflowPunct/>
              <w:topLinePunct w:val="0"/>
              <w:autoSpaceDN/>
              <w:bidi w:val="0"/>
              <w:adjustRightInd/>
              <w:spacing w:beforeAutospacing="0" w:afterAutospacing="0" w:line="594" w:lineRule="atLeast"/>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指标名称</w:t>
            </w:r>
          </w:p>
        </w:tc>
        <w:tc>
          <w:tcPr>
            <w:tcW w:w="48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6AECBE4">
            <w:pPr>
              <w:keepNext w:val="0"/>
              <w:keepLines w:val="0"/>
              <w:pageBreakBefore w:val="0"/>
              <w:widowControl/>
              <w:kinsoku/>
              <w:wordWrap/>
              <w:overflowPunct/>
              <w:topLinePunct w:val="0"/>
              <w:autoSpaceDN/>
              <w:bidi w:val="0"/>
              <w:adjustRightInd/>
              <w:spacing w:beforeAutospacing="0" w:afterAutospacing="0" w:line="594" w:lineRule="atLeast"/>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计量单位</w:t>
            </w:r>
          </w:p>
        </w:tc>
        <w:tc>
          <w:tcPr>
            <w:tcW w:w="52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A31BE62">
            <w:pPr>
              <w:keepNext w:val="0"/>
              <w:keepLines w:val="0"/>
              <w:pageBreakBefore w:val="0"/>
              <w:widowControl/>
              <w:kinsoku/>
              <w:wordWrap/>
              <w:overflowPunct/>
              <w:topLinePunct w:val="0"/>
              <w:autoSpaceDN/>
              <w:bidi w:val="0"/>
              <w:adjustRightInd/>
              <w:spacing w:beforeAutospacing="0" w:afterAutospacing="0" w:line="594" w:lineRule="atLeast"/>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指标</w:t>
            </w:r>
          </w:p>
          <w:p w14:paraId="323C2338">
            <w:pPr>
              <w:keepNext w:val="0"/>
              <w:keepLines w:val="0"/>
              <w:pageBreakBefore w:val="0"/>
              <w:widowControl/>
              <w:kinsoku/>
              <w:wordWrap/>
              <w:overflowPunct/>
              <w:topLinePunct w:val="0"/>
              <w:autoSpaceDN/>
              <w:bidi w:val="0"/>
              <w:adjustRightInd/>
              <w:spacing w:beforeAutospacing="0" w:afterAutospacing="0" w:line="594" w:lineRule="atLeast"/>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性质</w:t>
            </w:r>
          </w:p>
        </w:tc>
        <w:tc>
          <w:tcPr>
            <w:tcW w:w="675"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02BD73C">
            <w:pPr>
              <w:keepNext w:val="0"/>
              <w:keepLines w:val="0"/>
              <w:pageBreakBefore w:val="0"/>
              <w:widowControl/>
              <w:kinsoku/>
              <w:wordWrap/>
              <w:overflowPunct/>
              <w:topLinePunct w:val="0"/>
              <w:autoSpaceDN/>
              <w:bidi w:val="0"/>
              <w:adjustRightInd/>
              <w:spacing w:beforeAutospacing="0" w:afterAutospacing="0" w:line="594" w:lineRule="atLeast"/>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指标值</w:t>
            </w:r>
          </w:p>
        </w:tc>
        <w:tc>
          <w:tcPr>
            <w:tcW w:w="910"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1A9F443">
            <w:pPr>
              <w:keepNext w:val="0"/>
              <w:keepLines w:val="0"/>
              <w:pageBreakBefore w:val="0"/>
              <w:widowControl/>
              <w:kinsoku/>
              <w:wordWrap/>
              <w:overflowPunct/>
              <w:topLinePunct w:val="0"/>
              <w:autoSpaceDN/>
              <w:bidi w:val="0"/>
              <w:adjustRightInd/>
              <w:spacing w:beforeAutospacing="0" w:afterAutospacing="0" w:line="594" w:lineRule="atLeast"/>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全年完成值</w:t>
            </w:r>
          </w:p>
        </w:tc>
        <w:tc>
          <w:tcPr>
            <w:tcW w:w="650"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BC1EF43">
            <w:pPr>
              <w:keepNext w:val="0"/>
              <w:keepLines w:val="0"/>
              <w:pageBreakBefore w:val="0"/>
              <w:widowControl/>
              <w:kinsoku/>
              <w:wordWrap/>
              <w:overflowPunct/>
              <w:topLinePunct w:val="0"/>
              <w:autoSpaceDN/>
              <w:bidi w:val="0"/>
              <w:adjustRightInd/>
              <w:spacing w:beforeAutospacing="0" w:afterAutospacing="0" w:line="594" w:lineRule="atLeast"/>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偏离度（%）</w:t>
            </w:r>
          </w:p>
        </w:tc>
        <w:tc>
          <w:tcPr>
            <w:tcW w:w="945"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1174C9C">
            <w:pPr>
              <w:keepNext w:val="0"/>
              <w:keepLines w:val="0"/>
              <w:pageBreakBefore w:val="0"/>
              <w:widowControl/>
              <w:kinsoku/>
              <w:wordWrap/>
              <w:overflowPunct/>
              <w:topLinePunct w:val="0"/>
              <w:autoSpaceDN/>
              <w:bidi w:val="0"/>
              <w:adjustRightInd/>
              <w:spacing w:beforeAutospacing="0" w:afterAutospacing="0" w:line="594" w:lineRule="atLeast"/>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得分系数（%）</w:t>
            </w:r>
          </w:p>
        </w:tc>
        <w:tc>
          <w:tcPr>
            <w:tcW w:w="735"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66A1044">
            <w:pPr>
              <w:keepNext w:val="0"/>
              <w:keepLines w:val="0"/>
              <w:pageBreakBefore w:val="0"/>
              <w:widowControl/>
              <w:kinsoku/>
              <w:wordWrap/>
              <w:overflowPunct/>
              <w:topLinePunct w:val="0"/>
              <w:autoSpaceDN/>
              <w:bidi w:val="0"/>
              <w:adjustRightInd/>
              <w:spacing w:beforeAutospacing="0" w:afterAutospacing="0" w:line="594" w:lineRule="atLeast"/>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指标</w:t>
            </w:r>
          </w:p>
          <w:p w14:paraId="281D436F">
            <w:pPr>
              <w:keepNext w:val="0"/>
              <w:keepLines w:val="0"/>
              <w:pageBreakBefore w:val="0"/>
              <w:widowControl/>
              <w:kinsoku/>
              <w:wordWrap/>
              <w:overflowPunct/>
              <w:topLinePunct w:val="0"/>
              <w:autoSpaceDN/>
              <w:bidi w:val="0"/>
              <w:adjustRightInd/>
              <w:spacing w:beforeAutospacing="0" w:afterAutospacing="0" w:line="594" w:lineRule="atLeast"/>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权重</w:t>
            </w:r>
          </w:p>
        </w:tc>
        <w:tc>
          <w:tcPr>
            <w:tcW w:w="834"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545E713">
            <w:pPr>
              <w:keepNext w:val="0"/>
              <w:keepLines w:val="0"/>
              <w:pageBreakBefore w:val="0"/>
              <w:widowControl/>
              <w:kinsoku/>
              <w:wordWrap/>
              <w:overflowPunct/>
              <w:topLinePunct w:val="0"/>
              <w:autoSpaceDN/>
              <w:bidi w:val="0"/>
              <w:adjustRightInd/>
              <w:spacing w:beforeAutospacing="0" w:afterAutospacing="0" w:line="594" w:lineRule="atLeast"/>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指标</w:t>
            </w:r>
          </w:p>
          <w:p w14:paraId="0CDC9D4F">
            <w:pPr>
              <w:keepNext w:val="0"/>
              <w:keepLines w:val="0"/>
              <w:pageBreakBefore w:val="0"/>
              <w:widowControl/>
              <w:kinsoku/>
              <w:wordWrap/>
              <w:overflowPunct/>
              <w:topLinePunct w:val="0"/>
              <w:autoSpaceDN/>
              <w:bidi w:val="0"/>
              <w:adjustRightInd/>
              <w:spacing w:beforeAutospacing="0" w:afterAutospacing="0" w:line="594" w:lineRule="atLeast"/>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得分</w:t>
            </w:r>
          </w:p>
        </w:tc>
        <w:tc>
          <w:tcPr>
            <w:tcW w:w="709"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7D3E2F1">
            <w:pPr>
              <w:keepNext w:val="0"/>
              <w:keepLines w:val="0"/>
              <w:pageBreakBefore w:val="0"/>
              <w:widowControl/>
              <w:kinsoku/>
              <w:wordWrap/>
              <w:overflowPunct/>
              <w:topLinePunct w:val="0"/>
              <w:autoSpaceDN/>
              <w:bidi w:val="0"/>
              <w:adjustRightInd/>
              <w:spacing w:beforeAutospacing="0" w:afterAutospacing="0" w:line="594" w:lineRule="atLeast"/>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是否核心指标</w:t>
            </w:r>
          </w:p>
        </w:tc>
        <w:tc>
          <w:tcPr>
            <w:tcW w:w="92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88DA85E">
            <w:pPr>
              <w:keepNext w:val="0"/>
              <w:keepLines w:val="0"/>
              <w:pageBreakBefore w:val="0"/>
              <w:widowControl/>
              <w:kinsoku/>
              <w:wordWrap/>
              <w:overflowPunct/>
              <w:topLinePunct w:val="0"/>
              <w:autoSpaceDN/>
              <w:bidi w:val="0"/>
              <w:adjustRightInd/>
              <w:spacing w:beforeAutospacing="0" w:afterAutospacing="0" w:line="594" w:lineRule="atLeast"/>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说明</w:t>
            </w:r>
          </w:p>
        </w:tc>
      </w:tr>
      <w:tr w14:paraId="1A840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3" w:hRule="atLeast"/>
        </w:trPr>
        <w:tc>
          <w:tcPr>
            <w:tcW w:w="139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2101F6">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eastAsia" w:ascii="方正仿宋_GBK" w:hAnsi="方正仿宋_GBK" w:eastAsia="方正仿宋_GBK" w:cs="方正仿宋_GBK"/>
                <w:color w:val="000000"/>
                <w:kern w:val="0"/>
                <w:sz w:val="20"/>
                <w:szCs w:val="20"/>
                <w:lang w:val="en-US" w:eastAsia="zh-CN"/>
              </w:rPr>
            </w:pPr>
            <w:r>
              <w:rPr>
                <w:rFonts w:hint="eastAsia" w:ascii="方正仿宋_GBK" w:hAnsi="方正仿宋_GBK" w:eastAsia="方正仿宋_GBK" w:cs="方正仿宋_GBK"/>
                <w:i w:val="0"/>
                <w:color w:val="000000"/>
                <w:kern w:val="0"/>
                <w:sz w:val="22"/>
                <w:szCs w:val="22"/>
                <w:u w:val="none"/>
                <w:lang w:val="en-US" w:eastAsia="zh-CN" w:bidi="ar"/>
              </w:rPr>
              <w:t>培训人数</w:t>
            </w:r>
          </w:p>
        </w:tc>
        <w:tc>
          <w:tcPr>
            <w:tcW w:w="48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14901794">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人</w:t>
            </w:r>
          </w:p>
        </w:tc>
        <w:tc>
          <w:tcPr>
            <w:tcW w:w="52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62800C14">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w:t>
            </w:r>
          </w:p>
        </w:tc>
        <w:tc>
          <w:tcPr>
            <w:tcW w:w="675"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5FFC4178">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方正仿宋_GBK" w:cs="Times New Roman"/>
                <w:color w:val="000000"/>
                <w:kern w:val="0"/>
                <w:sz w:val="20"/>
                <w:szCs w:val="20"/>
                <w:lang w:val="en-US" w:eastAsia="zh-CN"/>
              </w:rPr>
            </w:pPr>
            <w:r>
              <w:rPr>
                <w:rFonts w:hint="default" w:ascii="Times New Roman" w:hAnsi="Times New Roman" w:eastAsia="宋体" w:cs="Times New Roman"/>
                <w:i w:val="0"/>
                <w:color w:val="000000"/>
                <w:kern w:val="0"/>
                <w:sz w:val="22"/>
                <w:szCs w:val="22"/>
                <w:u w:val="none"/>
                <w:lang w:val="en-US" w:eastAsia="zh-CN" w:bidi="ar"/>
              </w:rPr>
              <w:t>700</w:t>
            </w:r>
          </w:p>
        </w:tc>
        <w:tc>
          <w:tcPr>
            <w:tcW w:w="91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7AC6414E">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方正仿宋_GBK" w:cs="Times New Roman"/>
                <w:color w:val="000000"/>
                <w:kern w:val="0"/>
                <w:sz w:val="20"/>
                <w:szCs w:val="20"/>
                <w:lang w:val="en-US" w:eastAsia="zh-CN"/>
              </w:rPr>
            </w:pPr>
            <w:r>
              <w:rPr>
                <w:rFonts w:hint="default" w:ascii="Times New Roman" w:hAnsi="Times New Roman" w:eastAsia="宋体" w:cs="Times New Roman"/>
                <w:i w:val="0"/>
                <w:color w:val="000000"/>
                <w:kern w:val="0"/>
                <w:sz w:val="22"/>
                <w:szCs w:val="22"/>
                <w:u w:val="none"/>
                <w:lang w:val="en-US" w:eastAsia="zh-CN" w:bidi="ar"/>
              </w:rPr>
              <w:t>700</w:t>
            </w:r>
          </w:p>
        </w:tc>
        <w:tc>
          <w:tcPr>
            <w:tcW w:w="65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18807253">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0</w:t>
            </w:r>
          </w:p>
        </w:tc>
        <w:tc>
          <w:tcPr>
            <w:tcW w:w="945"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716B0600">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方正仿宋_GBK" w:cs="Times New Roman"/>
                <w:color w:val="000000"/>
                <w:kern w:val="0"/>
                <w:sz w:val="20"/>
                <w:szCs w:val="20"/>
                <w:lang w:val="en-US" w:eastAsia="zh-CN"/>
              </w:rPr>
            </w:pPr>
            <w:r>
              <w:rPr>
                <w:rFonts w:hint="default" w:ascii="Times New Roman" w:hAnsi="Times New Roman" w:eastAsia="宋体" w:cs="Times New Roman"/>
                <w:i w:val="0"/>
                <w:color w:val="000000"/>
                <w:kern w:val="0"/>
                <w:sz w:val="22"/>
                <w:szCs w:val="22"/>
                <w:u w:val="none"/>
                <w:lang w:val="en-US" w:eastAsia="zh-CN" w:bidi="ar"/>
              </w:rPr>
              <w:t>100</w:t>
            </w:r>
          </w:p>
        </w:tc>
        <w:tc>
          <w:tcPr>
            <w:tcW w:w="735"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52F39A36">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10</w:t>
            </w:r>
          </w:p>
        </w:tc>
        <w:tc>
          <w:tcPr>
            <w:tcW w:w="834"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39D0797E">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10</w:t>
            </w:r>
          </w:p>
        </w:tc>
        <w:tc>
          <w:tcPr>
            <w:tcW w:w="709"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6A432584">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是</w:t>
            </w:r>
          </w:p>
        </w:tc>
        <w:tc>
          <w:tcPr>
            <w:tcW w:w="92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79CC2112">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color w:val="000000"/>
                <w:kern w:val="0"/>
                <w:sz w:val="20"/>
                <w:szCs w:val="20"/>
              </w:rPr>
            </w:pPr>
          </w:p>
        </w:tc>
      </w:tr>
      <w:tr w14:paraId="20B3D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139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897B6D">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center"/>
              <w:textAlignment w:val="center"/>
              <w:rPr>
                <w:rFonts w:hint="eastAsia" w:ascii="方正仿宋_GBK" w:hAnsi="方正仿宋_GBK" w:eastAsia="方正仿宋_GBK" w:cs="方正仿宋_GBK"/>
                <w:color w:val="000000"/>
                <w:kern w:val="0"/>
                <w:sz w:val="20"/>
                <w:szCs w:val="20"/>
              </w:rPr>
            </w:pPr>
            <w:r>
              <w:rPr>
                <w:rFonts w:hint="eastAsia" w:ascii="方正仿宋_GBK" w:hAnsi="方正仿宋_GBK" w:eastAsia="方正仿宋_GBK" w:cs="方正仿宋_GBK"/>
                <w:i w:val="0"/>
                <w:color w:val="000000"/>
                <w:kern w:val="0"/>
                <w:sz w:val="22"/>
                <w:szCs w:val="22"/>
                <w:u w:val="none"/>
                <w:lang w:val="en-US" w:eastAsia="zh-CN" w:bidi="ar"/>
              </w:rPr>
              <w:t>完成公务员、党群事业单位招录人数</w:t>
            </w:r>
          </w:p>
        </w:tc>
        <w:tc>
          <w:tcPr>
            <w:tcW w:w="48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233FED46">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方正仿宋_GBK" w:cs="Times New Roman"/>
                <w:color w:val="000000"/>
                <w:kern w:val="0"/>
                <w:sz w:val="20"/>
                <w:szCs w:val="20"/>
                <w:lang w:eastAsia="zh-CN"/>
              </w:rPr>
            </w:pPr>
            <w:r>
              <w:rPr>
                <w:rFonts w:hint="default" w:ascii="Times New Roman" w:hAnsi="Times New Roman" w:eastAsia="宋体" w:cs="Times New Roman"/>
                <w:i w:val="0"/>
                <w:color w:val="000000"/>
                <w:kern w:val="0"/>
                <w:sz w:val="22"/>
                <w:szCs w:val="22"/>
                <w:u w:val="none"/>
                <w:lang w:val="en-US" w:eastAsia="zh-CN" w:bidi="ar"/>
              </w:rPr>
              <w:t>人</w:t>
            </w:r>
          </w:p>
        </w:tc>
        <w:tc>
          <w:tcPr>
            <w:tcW w:w="52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60C6F1D4">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w:t>
            </w:r>
          </w:p>
        </w:tc>
        <w:tc>
          <w:tcPr>
            <w:tcW w:w="675"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712DFD5E">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方正仿宋_GBK" w:cs="Times New Roman"/>
                <w:color w:val="000000"/>
                <w:kern w:val="0"/>
                <w:sz w:val="20"/>
                <w:szCs w:val="20"/>
                <w:lang w:val="en-US" w:eastAsia="zh-CN"/>
              </w:rPr>
            </w:pPr>
            <w:r>
              <w:rPr>
                <w:rFonts w:hint="default" w:ascii="Times New Roman" w:hAnsi="Times New Roman" w:eastAsia="宋体" w:cs="Times New Roman"/>
                <w:i w:val="0"/>
                <w:color w:val="000000"/>
                <w:kern w:val="0"/>
                <w:sz w:val="22"/>
                <w:szCs w:val="22"/>
                <w:u w:val="none"/>
                <w:lang w:val="en-US" w:eastAsia="zh-CN" w:bidi="ar"/>
              </w:rPr>
              <w:t>20</w:t>
            </w:r>
          </w:p>
        </w:tc>
        <w:tc>
          <w:tcPr>
            <w:tcW w:w="91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2B962196">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方正仿宋_GBK" w:cs="Times New Roman"/>
                <w:color w:val="000000"/>
                <w:kern w:val="0"/>
                <w:sz w:val="20"/>
                <w:szCs w:val="20"/>
                <w:lang w:val="en-US" w:eastAsia="zh-CN"/>
              </w:rPr>
            </w:pPr>
            <w:r>
              <w:rPr>
                <w:rFonts w:hint="default" w:ascii="Times New Roman" w:hAnsi="Times New Roman" w:eastAsia="宋体" w:cs="Times New Roman"/>
                <w:i w:val="0"/>
                <w:color w:val="000000"/>
                <w:kern w:val="0"/>
                <w:sz w:val="22"/>
                <w:szCs w:val="22"/>
                <w:u w:val="none"/>
                <w:lang w:val="en-US" w:eastAsia="zh-CN" w:bidi="ar"/>
              </w:rPr>
              <w:t>20</w:t>
            </w:r>
          </w:p>
        </w:tc>
        <w:tc>
          <w:tcPr>
            <w:tcW w:w="65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3E75C76B">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0</w:t>
            </w:r>
          </w:p>
        </w:tc>
        <w:tc>
          <w:tcPr>
            <w:tcW w:w="945"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6369D5A0">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100</w:t>
            </w:r>
          </w:p>
        </w:tc>
        <w:tc>
          <w:tcPr>
            <w:tcW w:w="735"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3ED79B7C">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10</w:t>
            </w:r>
          </w:p>
        </w:tc>
        <w:tc>
          <w:tcPr>
            <w:tcW w:w="834"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67418A9B">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10</w:t>
            </w:r>
          </w:p>
        </w:tc>
        <w:tc>
          <w:tcPr>
            <w:tcW w:w="709"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36535CCB">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是</w:t>
            </w:r>
          </w:p>
        </w:tc>
        <w:tc>
          <w:tcPr>
            <w:tcW w:w="92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16E08032">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color w:val="000000"/>
                <w:kern w:val="0"/>
                <w:sz w:val="20"/>
                <w:szCs w:val="20"/>
              </w:rPr>
            </w:pPr>
          </w:p>
        </w:tc>
      </w:tr>
      <w:tr w14:paraId="16828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7" w:hRule="atLeast"/>
        </w:trPr>
        <w:tc>
          <w:tcPr>
            <w:tcW w:w="139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B143E7">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center"/>
              <w:textAlignment w:val="center"/>
              <w:rPr>
                <w:rFonts w:hint="eastAsia" w:ascii="方正仿宋_GBK" w:hAnsi="方正仿宋_GBK" w:eastAsia="方正仿宋_GBK" w:cs="方正仿宋_GBK"/>
                <w:color w:val="000000"/>
                <w:kern w:val="0"/>
                <w:sz w:val="20"/>
                <w:szCs w:val="20"/>
              </w:rPr>
            </w:pPr>
            <w:r>
              <w:rPr>
                <w:rFonts w:hint="eastAsia" w:ascii="方正仿宋_GBK" w:hAnsi="方正仿宋_GBK" w:eastAsia="方正仿宋_GBK" w:cs="方正仿宋_GBK"/>
                <w:i w:val="0"/>
                <w:color w:val="000000"/>
                <w:kern w:val="0"/>
                <w:sz w:val="22"/>
                <w:szCs w:val="22"/>
                <w:u w:val="none"/>
                <w:lang w:val="en-US" w:eastAsia="zh-CN" w:bidi="ar"/>
              </w:rPr>
              <w:t>完成领导干部考核人数</w:t>
            </w:r>
          </w:p>
        </w:tc>
        <w:tc>
          <w:tcPr>
            <w:tcW w:w="48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66C84E33">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人</w:t>
            </w:r>
          </w:p>
        </w:tc>
        <w:tc>
          <w:tcPr>
            <w:tcW w:w="52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12116EC9">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w:t>
            </w:r>
          </w:p>
        </w:tc>
        <w:tc>
          <w:tcPr>
            <w:tcW w:w="675"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4163F98F">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方正仿宋_GBK" w:cs="Times New Roman"/>
                <w:color w:val="000000"/>
                <w:kern w:val="0"/>
                <w:sz w:val="20"/>
                <w:szCs w:val="20"/>
                <w:lang w:val="en-US" w:eastAsia="zh-CN"/>
              </w:rPr>
            </w:pPr>
            <w:r>
              <w:rPr>
                <w:rFonts w:hint="default" w:ascii="Times New Roman" w:hAnsi="Times New Roman" w:eastAsia="宋体" w:cs="Times New Roman"/>
                <w:i w:val="0"/>
                <w:color w:val="000000"/>
                <w:kern w:val="0"/>
                <w:sz w:val="22"/>
                <w:szCs w:val="22"/>
                <w:u w:val="none"/>
                <w:lang w:val="en-US" w:eastAsia="zh-CN" w:bidi="ar"/>
              </w:rPr>
              <w:t>780</w:t>
            </w:r>
          </w:p>
        </w:tc>
        <w:tc>
          <w:tcPr>
            <w:tcW w:w="91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203E100D">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方正仿宋_GBK" w:cs="Times New Roman"/>
                <w:color w:val="000000"/>
                <w:kern w:val="0"/>
                <w:sz w:val="20"/>
                <w:szCs w:val="20"/>
                <w:lang w:val="en-US" w:eastAsia="zh-CN"/>
              </w:rPr>
            </w:pPr>
            <w:r>
              <w:rPr>
                <w:rFonts w:hint="default" w:ascii="Times New Roman" w:hAnsi="Times New Roman" w:eastAsia="宋体" w:cs="Times New Roman"/>
                <w:i w:val="0"/>
                <w:color w:val="000000"/>
                <w:kern w:val="0"/>
                <w:sz w:val="22"/>
                <w:szCs w:val="22"/>
                <w:u w:val="none"/>
                <w:lang w:val="en-US" w:eastAsia="zh-CN" w:bidi="ar"/>
              </w:rPr>
              <w:t>780</w:t>
            </w:r>
          </w:p>
        </w:tc>
        <w:tc>
          <w:tcPr>
            <w:tcW w:w="65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17B1F430">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0</w:t>
            </w:r>
          </w:p>
        </w:tc>
        <w:tc>
          <w:tcPr>
            <w:tcW w:w="945"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3D8C5EA0">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100</w:t>
            </w:r>
          </w:p>
        </w:tc>
        <w:tc>
          <w:tcPr>
            <w:tcW w:w="735"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341C56E1">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20</w:t>
            </w:r>
          </w:p>
        </w:tc>
        <w:tc>
          <w:tcPr>
            <w:tcW w:w="834"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478D9D5B">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20</w:t>
            </w:r>
          </w:p>
        </w:tc>
        <w:tc>
          <w:tcPr>
            <w:tcW w:w="709"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7BD0C783">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是</w:t>
            </w:r>
          </w:p>
        </w:tc>
        <w:tc>
          <w:tcPr>
            <w:tcW w:w="92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3FC6E9EE">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color w:val="000000"/>
                <w:kern w:val="0"/>
                <w:sz w:val="20"/>
                <w:szCs w:val="20"/>
              </w:rPr>
            </w:pPr>
          </w:p>
        </w:tc>
      </w:tr>
      <w:tr w14:paraId="640F5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7" w:hRule="atLeast"/>
        </w:trPr>
        <w:tc>
          <w:tcPr>
            <w:tcW w:w="139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247D03">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center"/>
              <w:textAlignment w:val="center"/>
              <w:rPr>
                <w:rFonts w:hint="eastAsia" w:ascii="方正仿宋_GBK" w:hAnsi="方正仿宋_GBK" w:eastAsia="方正仿宋_GBK" w:cs="方正仿宋_GBK"/>
                <w:kern w:val="0"/>
                <w:sz w:val="20"/>
                <w:szCs w:val="20"/>
                <w:lang w:val="en-US" w:eastAsia="zh-CN"/>
              </w:rPr>
            </w:pPr>
            <w:r>
              <w:rPr>
                <w:rFonts w:hint="eastAsia" w:ascii="方正仿宋_GBK" w:hAnsi="方正仿宋_GBK" w:eastAsia="方正仿宋_GBK" w:cs="方正仿宋_GBK"/>
                <w:i w:val="0"/>
                <w:color w:val="000000"/>
                <w:kern w:val="0"/>
                <w:sz w:val="22"/>
                <w:szCs w:val="22"/>
                <w:u w:val="none"/>
                <w:lang w:val="en-US" w:eastAsia="zh-CN" w:bidi="ar"/>
              </w:rPr>
              <w:t>组织志愿服务活动次数</w:t>
            </w:r>
          </w:p>
        </w:tc>
        <w:tc>
          <w:tcPr>
            <w:tcW w:w="48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49B5D0C5">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方正仿宋_GBK" w:cs="Times New Roman"/>
                <w:kern w:val="0"/>
                <w:sz w:val="20"/>
                <w:szCs w:val="20"/>
                <w:lang w:val="en-US" w:eastAsia="zh-CN"/>
              </w:rPr>
            </w:pPr>
            <w:r>
              <w:rPr>
                <w:rFonts w:hint="default" w:ascii="Times New Roman" w:hAnsi="Times New Roman" w:eastAsia="宋体" w:cs="Times New Roman"/>
                <w:i w:val="0"/>
                <w:color w:val="000000"/>
                <w:kern w:val="0"/>
                <w:sz w:val="22"/>
                <w:szCs w:val="22"/>
                <w:u w:val="none"/>
                <w:lang w:val="en-US" w:eastAsia="zh-CN" w:bidi="ar"/>
              </w:rPr>
              <w:t>次</w:t>
            </w:r>
          </w:p>
        </w:tc>
        <w:tc>
          <w:tcPr>
            <w:tcW w:w="52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4A4852DE">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方正仿宋_GBK" w:cs="Times New Roman"/>
                <w:kern w:val="0"/>
                <w:sz w:val="20"/>
                <w:szCs w:val="20"/>
              </w:rPr>
            </w:pPr>
            <w:r>
              <w:rPr>
                <w:rFonts w:hint="default" w:ascii="Times New Roman" w:hAnsi="Times New Roman" w:eastAsia="宋体" w:cs="Times New Roman"/>
                <w:i w:val="0"/>
                <w:color w:val="000000"/>
                <w:kern w:val="0"/>
                <w:sz w:val="22"/>
                <w:szCs w:val="22"/>
                <w:u w:val="none"/>
                <w:lang w:val="en-US" w:eastAsia="zh-CN" w:bidi="ar"/>
              </w:rPr>
              <w:t>≥</w:t>
            </w:r>
          </w:p>
        </w:tc>
        <w:tc>
          <w:tcPr>
            <w:tcW w:w="675"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6D645F30">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方正仿宋_GBK" w:cs="Times New Roman"/>
                <w:kern w:val="0"/>
                <w:sz w:val="20"/>
                <w:szCs w:val="20"/>
                <w:lang w:val="en-US" w:eastAsia="zh-CN"/>
              </w:rPr>
            </w:pPr>
            <w:r>
              <w:rPr>
                <w:rFonts w:hint="default" w:ascii="Times New Roman" w:hAnsi="Times New Roman" w:eastAsia="宋体" w:cs="Times New Roman"/>
                <w:i w:val="0"/>
                <w:color w:val="000000"/>
                <w:kern w:val="0"/>
                <w:sz w:val="22"/>
                <w:szCs w:val="22"/>
                <w:u w:val="none"/>
                <w:lang w:val="en-US" w:eastAsia="zh-CN" w:bidi="ar"/>
              </w:rPr>
              <w:t>12</w:t>
            </w:r>
          </w:p>
        </w:tc>
        <w:tc>
          <w:tcPr>
            <w:tcW w:w="91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132B3417">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方正仿宋_GBK" w:cs="Times New Roman"/>
                <w:kern w:val="0"/>
                <w:sz w:val="20"/>
                <w:szCs w:val="20"/>
                <w:lang w:val="en-US" w:eastAsia="zh-CN"/>
              </w:rPr>
            </w:pPr>
            <w:r>
              <w:rPr>
                <w:rFonts w:hint="default" w:ascii="Times New Roman" w:hAnsi="Times New Roman" w:eastAsia="宋体" w:cs="Times New Roman"/>
                <w:i w:val="0"/>
                <w:color w:val="000000"/>
                <w:kern w:val="0"/>
                <w:sz w:val="22"/>
                <w:szCs w:val="22"/>
                <w:u w:val="none"/>
                <w:lang w:val="en-US" w:eastAsia="zh-CN" w:bidi="ar"/>
              </w:rPr>
              <w:t>12</w:t>
            </w:r>
          </w:p>
        </w:tc>
        <w:tc>
          <w:tcPr>
            <w:tcW w:w="65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4411A7D6">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0</w:t>
            </w:r>
          </w:p>
        </w:tc>
        <w:tc>
          <w:tcPr>
            <w:tcW w:w="945"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4562A393">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100</w:t>
            </w:r>
          </w:p>
        </w:tc>
        <w:tc>
          <w:tcPr>
            <w:tcW w:w="735"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0E2C63D5">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10</w:t>
            </w:r>
          </w:p>
        </w:tc>
        <w:tc>
          <w:tcPr>
            <w:tcW w:w="834"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0AC1726F">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10</w:t>
            </w:r>
          </w:p>
        </w:tc>
        <w:tc>
          <w:tcPr>
            <w:tcW w:w="709"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3B210053">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是</w:t>
            </w:r>
          </w:p>
        </w:tc>
        <w:tc>
          <w:tcPr>
            <w:tcW w:w="92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1A729426">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color w:val="000000"/>
                <w:kern w:val="0"/>
                <w:sz w:val="20"/>
                <w:szCs w:val="20"/>
              </w:rPr>
            </w:pPr>
          </w:p>
        </w:tc>
      </w:tr>
      <w:tr w14:paraId="2C816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7" w:hRule="atLeast"/>
        </w:trPr>
        <w:tc>
          <w:tcPr>
            <w:tcW w:w="139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E2F8F0">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center"/>
              <w:textAlignment w:val="center"/>
              <w:rPr>
                <w:rFonts w:hint="eastAsia"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提升领导干部的素质</w:t>
            </w:r>
          </w:p>
        </w:tc>
        <w:tc>
          <w:tcPr>
            <w:tcW w:w="48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00A55410">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w:t>
            </w:r>
          </w:p>
        </w:tc>
        <w:tc>
          <w:tcPr>
            <w:tcW w:w="52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0B89EAA1">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w:t>
            </w:r>
          </w:p>
        </w:tc>
        <w:tc>
          <w:tcPr>
            <w:tcW w:w="675"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271230F7">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100</w:t>
            </w:r>
          </w:p>
        </w:tc>
        <w:tc>
          <w:tcPr>
            <w:tcW w:w="91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22F5CF25">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100</w:t>
            </w:r>
          </w:p>
        </w:tc>
        <w:tc>
          <w:tcPr>
            <w:tcW w:w="65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0AAAE6FF">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0</w:t>
            </w:r>
          </w:p>
        </w:tc>
        <w:tc>
          <w:tcPr>
            <w:tcW w:w="945"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2CAD04D4">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100</w:t>
            </w:r>
          </w:p>
        </w:tc>
        <w:tc>
          <w:tcPr>
            <w:tcW w:w="735"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6D0A58DC">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40</w:t>
            </w:r>
          </w:p>
        </w:tc>
        <w:tc>
          <w:tcPr>
            <w:tcW w:w="834"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0E9638EE">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40</w:t>
            </w:r>
          </w:p>
        </w:tc>
        <w:tc>
          <w:tcPr>
            <w:tcW w:w="709"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66ABC2B5">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是</w:t>
            </w:r>
          </w:p>
        </w:tc>
        <w:tc>
          <w:tcPr>
            <w:tcW w:w="92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0A2C4070">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color w:val="000000"/>
                <w:kern w:val="0"/>
                <w:sz w:val="20"/>
                <w:szCs w:val="20"/>
              </w:rPr>
            </w:pPr>
          </w:p>
        </w:tc>
      </w:tr>
      <w:tr w14:paraId="40C09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3" w:hRule="atLeast"/>
        </w:trPr>
        <w:tc>
          <w:tcPr>
            <w:tcW w:w="139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298B8B">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center"/>
              <w:textAlignment w:val="center"/>
              <w:rPr>
                <w:rFonts w:hint="eastAsia" w:ascii="方正仿宋_GBK" w:hAnsi="方正仿宋_GBK" w:eastAsia="方正仿宋_GBK" w:cs="方正仿宋_GBK"/>
                <w:kern w:val="0"/>
                <w:sz w:val="20"/>
                <w:szCs w:val="20"/>
                <w:lang w:val="en-US" w:eastAsia="zh-CN"/>
              </w:rPr>
            </w:pPr>
            <w:r>
              <w:rPr>
                <w:rFonts w:hint="eastAsia" w:ascii="方正仿宋_GBK" w:hAnsi="方正仿宋_GBK" w:eastAsia="方正仿宋_GBK" w:cs="方正仿宋_GBK"/>
                <w:i w:val="0"/>
                <w:color w:val="000000"/>
                <w:kern w:val="0"/>
                <w:sz w:val="22"/>
                <w:szCs w:val="22"/>
                <w:u w:val="none"/>
                <w:lang w:val="en-US" w:eastAsia="zh-CN" w:bidi="ar"/>
              </w:rPr>
              <w:t>党员干部</w:t>
            </w:r>
          </w:p>
        </w:tc>
        <w:tc>
          <w:tcPr>
            <w:tcW w:w="48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77D4FB86">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方正仿宋_GBK" w:cs="Times New Roman"/>
                <w:kern w:val="0"/>
                <w:sz w:val="20"/>
                <w:szCs w:val="20"/>
                <w:lang w:eastAsia="zh-CN"/>
              </w:rPr>
            </w:pPr>
            <w:r>
              <w:rPr>
                <w:rFonts w:hint="default" w:ascii="Times New Roman" w:hAnsi="Times New Roman" w:eastAsia="宋体" w:cs="Times New Roman"/>
                <w:i w:val="0"/>
                <w:color w:val="000000"/>
                <w:kern w:val="0"/>
                <w:sz w:val="22"/>
                <w:szCs w:val="22"/>
                <w:u w:val="none"/>
                <w:lang w:val="en-US" w:eastAsia="zh-CN" w:bidi="ar"/>
              </w:rPr>
              <w:t>%</w:t>
            </w:r>
          </w:p>
        </w:tc>
        <w:tc>
          <w:tcPr>
            <w:tcW w:w="52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26A7DBA9">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方正仿宋_GBK" w:cs="Times New Roman"/>
                <w:kern w:val="0"/>
                <w:sz w:val="20"/>
                <w:szCs w:val="20"/>
              </w:rPr>
            </w:pPr>
            <w:r>
              <w:rPr>
                <w:rFonts w:hint="default" w:ascii="Times New Roman" w:hAnsi="Times New Roman" w:eastAsia="宋体" w:cs="Times New Roman"/>
                <w:i w:val="0"/>
                <w:color w:val="000000"/>
                <w:kern w:val="0"/>
                <w:sz w:val="22"/>
                <w:szCs w:val="22"/>
                <w:u w:val="none"/>
                <w:lang w:val="en-US" w:eastAsia="zh-CN" w:bidi="ar"/>
              </w:rPr>
              <w:t>定性</w:t>
            </w:r>
          </w:p>
        </w:tc>
        <w:tc>
          <w:tcPr>
            <w:tcW w:w="675"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342CB0D6">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方正仿宋_GBK" w:cs="Times New Roman"/>
                <w:kern w:val="0"/>
                <w:sz w:val="20"/>
                <w:szCs w:val="20"/>
                <w:lang w:val="en-US" w:eastAsia="zh-CN"/>
              </w:rPr>
            </w:pPr>
            <w:r>
              <w:rPr>
                <w:rFonts w:hint="default" w:ascii="Times New Roman" w:hAnsi="Times New Roman" w:eastAsia="宋体" w:cs="Times New Roman"/>
                <w:i w:val="0"/>
                <w:color w:val="000000"/>
                <w:kern w:val="0"/>
                <w:sz w:val="22"/>
                <w:szCs w:val="22"/>
                <w:u w:val="none"/>
                <w:lang w:val="en-US" w:eastAsia="zh-CN" w:bidi="ar"/>
              </w:rPr>
              <w:t>100</w:t>
            </w:r>
          </w:p>
        </w:tc>
        <w:tc>
          <w:tcPr>
            <w:tcW w:w="91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309A3D3E">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方正仿宋_GBK" w:cs="Times New Roman"/>
                <w:kern w:val="0"/>
                <w:sz w:val="20"/>
                <w:szCs w:val="20"/>
                <w:lang w:val="en-US" w:eastAsia="zh-CN"/>
              </w:rPr>
            </w:pPr>
            <w:r>
              <w:rPr>
                <w:rFonts w:hint="default" w:ascii="Times New Roman" w:hAnsi="Times New Roman" w:eastAsia="宋体" w:cs="Times New Roman"/>
                <w:i w:val="0"/>
                <w:color w:val="000000"/>
                <w:kern w:val="0"/>
                <w:sz w:val="22"/>
                <w:szCs w:val="22"/>
                <w:u w:val="none"/>
                <w:lang w:val="en-US" w:eastAsia="zh-CN" w:bidi="ar"/>
              </w:rPr>
              <w:t>1</w:t>
            </w:r>
          </w:p>
        </w:tc>
        <w:tc>
          <w:tcPr>
            <w:tcW w:w="65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22CD97CB">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方正仿宋_GBK" w:cs="Times New Roman"/>
                <w:kern w:val="0"/>
                <w:sz w:val="20"/>
                <w:szCs w:val="20"/>
              </w:rPr>
            </w:pPr>
            <w:r>
              <w:rPr>
                <w:rFonts w:hint="default" w:ascii="Times New Roman" w:hAnsi="Times New Roman" w:eastAsia="宋体" w:cs="Times New Roman"/>
                <w:i w:val="0"/>
                <w:color w:val="000000"/>
                <w:kern w:val="0"/>
                <w:sz w:val="22"/>
                <w:szCs w:val="22"/>
                <w:u w:val="none"/>
                <w:lang w:val="en-US" w:eastAsia="zh-CN" w:bidi="ar"/>
              </w:rPr>
              <w:t>0</w:t>
            </w:r>
          </w:p>
        </w:tc>
        <w:tc>
          <w:tcPr>
            <w:tcW w:w="945"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61FE52A2">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方正仿宋_GBK" w:cs="Times New Roman"/>
                <w:color w:val="000000"/>
                <w:kern w:val="0"/>
                <w:sz w:val="20"/>
                <w:szCs w:val="20"/>
                <w:lang w:val="en-US" w:eastAsia="zh-CN"/>
              </w:rPr>
            </w:pPr>
            <w:r>
              <w:rPr>
                <w:rFonts w:hint="default" w:ascii="Times New Roman" w:hAnsi="Times New Roman" w:eastAsia="宋体" w:cs="Times New Roman"/>
                <w:i w:val="0"/>
                <w:color w:val="000000"/>
                <w:kern w:val="0"/>
                <w:sz w:val="22"/>
                <w:szCs w:val="22"/>
                <w:u w:val="none"/>
                <w:lang w:val="en-US" w:eastAsia="zh-CN" w:bidi="ar"/>
              </w:rPr>
              <w:t>100</w:t>
            </w:r>
          </w:p>
        </w:tc>
        <w:tc>
          <w:tcPr>
            <w:tcW w:w="735"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03722C02">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10</w:t>
            </w:r>
          </w:p>
        </w:tc>
        <w:tc>
          <w:tcPr>
            <w:tcW w:w="834"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639D503F">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10</w:t>
            </w:r>
          </w:p>
        </w:tc>
        <w:tc>
          <w:tcPr>
            <w:tcW w:w="709"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283BEDA8">
            <w:pPr>
              <w:keepNext w:val="0"/>
              <w:keepLines w:val="0"/>
              <w:pageBreakBefore w:val="0"/>
              <w:widowControl/>
              <w:suppressLineNumbers w:val="0"/>
              <w:kinsoku/>
              <w:wordWrap/>
              <w:overflowPunct/>
              <w:topLinePunct w:val="0"/>
              <w:autoSpaceDN/>
              <w:bidi w:val="0"/>
              <w:adjustRightInd/>
              <w:spacing w:beforeAutospacing="0" w:afterAutospacing="0" w:line="594" w:lineRule="atLeast"/>
              <w:ind w:firstLine="220" w:firstLineChars="100"/>
              <w:jc w:val="both"/>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宋体" w:cs="Times New Roman"/>
                <w:i w:val="0"/>
                <w:color w:val="000000"/>
                <w:kern w:val="0"/>
                <w:sz w:val="22"/>
                <w:szCs w:val="22"/>
                <w:u w:val="none"/>
                <w:lang w:val="en-US" w:eastAsia="zh-CN" w:bidi="ar"/>
              </w:rPr>
              <w:t>否</w:t>
            </w:r>
          </w:p>
        </w:tc>
        <w:tc>
          <w:tcPr>
            <w:tcW w:w="92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59D19E08">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color w:val="000000"/>
                <w:kern w:val="0"/>
                <w:sz w:val="20"/>
                <w:szCs w:val="20"/>
              </w:rPr>
            </w:pPr>
          </w:p>
        </w:tc>
      </w:tr>
    </w:tbl>
    <w:p w14:paraId="2540E01A">
      <w:pPr>
        <w:pStyle w:val="12"/>
        <w:keepNext w:val="0"/>
        <w:keepLines w:val="0"/>
        <w:pageBreakBefore w:val="0"/>
        <w:widowControl/>
        <w:kinsoku/>
        <w:wordWrap/>
        <w:overflowPunct/>
        <w:topLinePunct w:val="0"/>
        <w:autoSpaceDE/>
        <w:autoSpaceDN/>
        <w:bidi w:val="0"/>
        <w:adjustRightInd/>
        <w:snapToGrid/>
        <w:spacing w:beforeAutospacing="0" w:afterAutospacing="0" w:line="594" w:lineRule="atLeast"/>
        <w:ind w:left="0" w:firstLine="643"/>
        <w:jc w:val="both"/>
        <w:textAlignment w:val="auto"/>
        <w:rPr>
          <w:rFonts w:hint="default" w:ascii="Times New Roman" w:hAnsi="Times New Roman" w:eastAsia="方正仿宋_GBK" w:cs="Times New Roman"/>
          <w:kern w:val="0"/>
          <w:sz w:val="32"/>
          <w:szCs w:val="32"/>
        </w:rPr>
      </w:pPr>
    </w:p>
    <w:p w14:paraId="08987713">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atLeast"/>
        <w:ind w:firstLine="640" w:firstLineChars="200"/>
        <w:jc w:val="both"/>
        <w:textAlignment w:val="auto"/>
        <w:rPr>
          <w:rFonts w:hint="default" w:ascii="Times New Roman" w:hAnsi="Times New Roman" w:eastAsia="方正仿宋_GBK" w:cs="Times New Roman"/>
          <w:b/>
          <w:bCs/>
          <w:kern w:val="0"/>
          <w:sz w:val="32"/>
          <w:szCs w:val="32"/>
          <w:shd w:val="clear" w:fill="FFFFFF"/>
        </w:rPr>
      </w:pPr>
      <w:r>
        <w:rPr>
          <w:rFonts w:hint="default" w:ascii="Times New Roman" w:hAnsi="Times New Roman" w:eastAsia="方正仿宋_GBK" w:cs="Times New Roman"/>
          <w:b/>
          <w:bCs/>
          <w:kern w:val="0"/>
          <w:sz w:val="32"/>
          <w:szCs w:val="32"/>
          <w:shd w:val="clear" w:fill="FFFFFF"/>
        </w:rPr>
        <w:t>项目支出绩效自评表</w:t>
      </w:r>
    </w:p>
    <w:tbl>
      <w:tblPr>
        <w:tblStyle w:val="6"/>
        <w:tblW w:w="879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47"/>
        <w:gridCol w:w="135"/>
        <w:gridCol w:w="555"/>
        <w:gridCol w:w="600"/>
        <w:gridCol w:w="231"/>
        <w:gridCol w:w="527"/>
        <w:gridCol w:w="877"/>
        <w:gridCol w:w="765"/>
        <w:gridCol w:w="105"/>
        <w:gridCol w:w="998"/>
        <w:gridCol w:w="337"/>
        <w:gridCol w:w="208"/>
        <w:gridCol w:w="332"/>
        <w:gridCol w:w="544"/>
        <w:gridCol w:w="136"/>
        <w:gridCol w:w="1093"/>
      </w:tblGrid>
      <w:tr w14:paraId="5BA3A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2" w:hRule="atLeast"/>
        </w:trPr>
        <w:tc>
          <w:tcPr>
            <w:tcW w:w="8790" w:type="dxa"/>
            <w:gridSpan w:val="1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B9BD6E">
            <w:pPr>
              <w:keepNext w:val="0"/>
              <w:keepLines w:val="0"/>
              <w:pageBreakBefore w:val="0"/>
              <w:widowControl/>
              <w:kinsoku/>
              <w:wordWrap/>
              <w:overflowPunct/>
              <w:topLinePunct w:val="0"/>
              <w:autoSpaceDN/>
              <w:bidi w:val="0"/>
              <w:adjustRightInd/>
              <w:spacing w:beforeAutospacing="0" w:afterAutospacing="0" w:line="594" w:lineRule="atLeast"/>
              <w:jc w:val="center"/>
              <w:textAlignment w:val="center"/>
              <w:rPr>
                <w:rFonts w:hint="default" w:ascii="Times New Roman" w:hAnsi="Times New Roman" w:eastAsia="微软雅黑" w:cs="Times New Roman"/>
                <w:b/>
                <w:color w:val="000000"/>
                <w:kern w:val="0"/>
                <w:sz w:val="40"/>
                <w:szCs w:val="40"/>
              </w:rPr>
            </w:pPr>
            <w:r>
              <w:rPr>
                <w:rFonts w:hint="default" w:ascii="Times New Roman" w:hAnsi="Times New Roman" w:eastAsia="微软雅黑" w:cs="Times New Roman"/>
                <w:b/>
                <w:color w:val="000000"/>
                <w:kern w:val="0"/>
                <w:sz w:val="40"/>
                <w:szCs w:val="40"/>
              </w:rPr>
              <w:t>202</w:t>
            </w:r>
            <w:r>
              <w:rPr>
                <w:rFonts w:hint="default" w:ascii="Times New Roman" w:hAnsi="Times New Roman" w:eastAsia="微软雅黑" w:cs="Times New Roman"/>
                <w:b/>
                <w:color w:val="000000"/>
                <w:kern w:val="0"/>
                <w:sz w:val="40"/>
                <w:szCs w:val="40"/>
                <w:lang w:val="en-US" w:eastAsia="zh-CN"/>
              </w:rPr>
              <w:t>4</w:t>
            </w:r>
            <w:r>
              <w:rPr>
                <w:rFonts w:hint="default" w:ascii="Times New Roman" w:hAnsi="Times New Roman" w:eastAsia="微软雅黑" w:cs="Times New Roman"/>
                <w:b/>
                <w:color w:val="000000"/>
                <w:kern w:val="0"/>
                <w:sz w:val="40"/>
                <w:szCs w:val="40"/>
              </w:rPr>
              <w:t>年度二级项目绩效自评表</w:t>
            </w:r>
          </w:p>
        </w:tc>
      </w:tr>
      <w:tr w14:paraId="2181F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1" w:hRule="atLeast"/>
        </w:trPr>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046ACA">
            <w:pPr>
              <w:keepNext w:val="0"/>
              <w:keepLines w:val="0"/>
              <w:pageBreakBefore w:val="0"/>
              <w:widowControl/>
              <w:kinsoku/>
              <w:wordWrap/>
              <w:overflowPunct/>
              <w:topLinePunct w:val="0"/>
              <w:autoSpaceDN/>
              <w:bidi w:val="0"/>
              <w:adjustRightInd/>
              <w:spacing w:beforeAutospacing="0" w:afterAutospacing="0" w:line="594" w:lineRule="atLeas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项目名称：</w:t>
            </w:r>
          </w:p>
        </w:tc>
        <w:tc>
          <w:tcPr>
            <w:tcW w:w="1521" w:type="dxa"/>
            <w:gridSpan w:val="4"/>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713FB75">
            <w:pPr>
              <w:keepNext w:val="0"/>
              <w:keepLines w:val="0"/>
              <w:pageBreakBefore w:val="0"/>
              <w:widowControl/>
              <w:kinsoku/>
              <w:wordWrap/>
              <w:overflowPunct/>
              <w:topLinePunct w:val="0"/>
              <w:autoSpaceDN/>
              <w:bidi w:val="0"/>
              <w:adjustRightInd/>
              <w:spacing w:beforeAutospacing="0" w:afterAutospacing="0" w:line="594" w:lineRule="atLeast"/>
              <w:jc w:val="center"/>
              <w:rPr>
                <w:rFonts w:hint="default" w:ascii="Times New Roman" w:hAnsi="Times New Roman" w:eastAsia="方正仿宋_GBK" w:cs="Times New Roman"/>
                <w:color w:val="000000"/>
                <w:kern w:val="0"/>
                <w:sz w:val="22"/>
                <w:szCs w:val="22"/>
              </w:rPr>
            </w:pPr>
            <w:r>
              <w:rPr>
                <w:rStyle w:val="15"/>
                <w:rFonts w:hint="default" w:ascii="Times New Roman" w:hAnsi="Times New Roman" w:eastAsia="宋体" w:cs="Times New Roman"/>
                <w:sz w:val="16"/>
                <w:szCs w:val="16"/>
                <w:shd w:val="clear" w:color="auto" w:fill="FFFFFF"/>
                <w:lang w:val="en-US" w:eastAsia="zh-CN" w:bidi="ar-SA"/>
              </w:rPr>
              <w:t>2024年公务员面试、遴选、党群事业公招等考务费</w:t>
            </w:r>
          </w:p>
        </w:tc>
        <w:tc>
          <w:tcPr>
            <w:tcW w:w="527"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4856CC5">
            <w:pPr>
              <w:keepNext w:val="0"/>
              <w:keepLines w:val="0"/>
              <w:pageBreakBefore w:val="0"/>
              <w:widowControl/>
              <w:kinsoku/>
              <w:wordWrap/>
              <w:overflowPunct/>
              <w:topLinePunct w:val="0"/>
              <w:autoSpaceDN/>
              <w:bidi w:val="0"/>
              <w:adjustRightInd/>
              <w:spacing w:beforeAutospacing="0" w:afterAutospacing="0" w:line="594" w:lineRule="atLeas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项目编码：</w:t>
            </w:r>
          </w:p>
        </w:tc>
        <w:tc>
          <w:tcPr>
            <w:tcW w:w="1642"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E25DD8B">
            <w:pPr>
              <w:keepNext w:val="0"/>
              <w:keepLines w:val="0"/>
              <w:pageBreakBefore w:val="0"/>
              <w:widowControl/>
              <w:kinsoku/>
              <w:wordWrap/>
              <w:overflowPunct/>
              <w:topLinePunct w:val="0"/>
              <w:autoSpaceDN/>
              <w:bidi w:val="0"/>
              <w:adjustRightInd/>
              <w:spacing w:beforeAutospacing="0" w:afterAutospacing="0" w:line="594" w:lineRule="atLeast"/>
              <w:jc w:val="center"/>
              <w:rPr>
                <w:rFonts w:hint="default" w:ascii="Times New Roman" w:hAnsi="Times New Roman" w:eastAsia="宋体" w:cs="Times New Roman"/>
                <w:color w:val="000000"/>
                <w:kern w:val="0"/>
                <w:sz w:val="22"/>
                <w:szCs w:val="22"/>
              </w:rPr>
            </w:pPr>
          </w:p>
        </w:tc>
        <w:tc>
          <w:tcPr>
            <w:tcW w:w="1103"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03F40B9">
            <w:pPr>
              <w:keepNext w:val="0"/>
              <w:keepLines w:val="0"/>
              <w:pageBreakBefore w:val="0"/>
              <w:widowControl/>
              <w:kinsoku/>
              <w:wordWrap/>
              <w:overflowPunct/>
              <w:topLinePunct w:val="0"/>
              <w:autoSpaceDN/>
              <w:bidi w:val="0"/>
              <w:adjustRightInd/>
              <w:spacing w:beforeAutospacing="0" w:afterAutospacing="0" w:line="594" w:lineRule="atLeas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自评总分：</w:t>
            </w:r>
          </w:p>
        </w:tc>
        <w:tc>
          <w:tcPr>
            <w:tcW w:w="545"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607D74A">
            <w:pPr>
              <w:keepNext w:val="0"/>
              <w:keepLines w:val="0"/>
              <w:pageBreakBefore w:val="0"/>
              <w:widowControl/>
              <w:kinsoku/>
              <w:wordWrap/>
              <w:overflowPunct/>
              <w:topLinePunct w:val="0"/>
              <w:autoSpaceDN/>
              <w:bidi w:val="0"/>
              <w:adjustRightInd/>
              <w:spacing w:beforeAutospacing="0" w:afterAutospacing="0" w:line="594" w:lineRule="atLeas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100</w:t>
            </w:r>
          </w:p>
        </w:tc>
        <w:tc>
          <w:tcPr>
            <w:tcW w:w="332"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2C94AA2">
            <w:pPr>
              <w:keepNext w:val="0"/>
              <w:keepLines w:val="0"/>
              <w:pageBreakBefore w:val="0"/>
              <w:widowControl/>
              <w:kinsoku/>
              <w:wordWrap/>
              <w:overflowPunct/>
              <w:topLinePunct w:val="0"/>
              <w:autoSpaceDN/>
              <w:bidi w:val="0"/>
              <w:adjustRightInd/>
              <w:spacing w:beforeAutospacing="0" w:afterAutospacing="0" w:line="594" w:lineRule="atLeast"/>
              <w:jc w:val="center"/>
              <w:rPr>
                <w:rFonts w:hint="default" w:ascii="Times New Roman" w:hAnsi="Times New Roman" w:eastAsia="宋体" w:cs="Times New Roman"/>
                <w:b/>
                <w:color w:val="000000"/>
                <w:kern w:val="0"/>
                <w:sz w:val="22"/>
                <w:szCs w:val="22"/>
              </w:rPr>
            </w:pPr>
          </w:p>
        </w:tc>
        <w:tc>
          <w:tcPr>
            <w:tcW w:w="1773"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5AAFC7E">
            <w:pPr>
              <w:keepNext w:val="0"/>
              <w:keepLines w:val="0"/>
              <w:pageBreakBefore w:val="0"/>
              <w:widowControl/>
              <w:kinsoku/>
              <w:wordWrap/>
              <w:overflowPunct/>
              <w:topLinePunct w:val="0"/>
              <w:autoSpaceDN/>
              <w:bidi w:val="0"/>
              <w:adjustRightInd/>
              <w:spacing w:beforeAutospacing="0" w:afterAutospacing="0" w:line="594" w:lineRule="atLeast"/>
              <w:jc w:val="center"/>
              <w:rPr>
                <w:rFonts w:hint="default" w:ascii="Times New Roman" w:hAnsi="Times New Roman" w:eastAsia="宋体" w:cs="Times New Roman"/>
                <w:color w:val="000000"/>
                <w:kern w:val="0"/>
                <w:sz w:val="22"/>
                <w:szCs w:val="22"/>
              </w:rPr>
            </w:pPr>
          </w:p>
        </w:tc>
      </w:tr>
      <w:tr w14:paraId="556C2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3" w:hRule="atLeast"/>
        </w:trPr>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5D7F22">
            <w:pPr>
              <w:keepNext w:val="0"/>
              <w:keepLines w:val="0"/>
              <w:pageBreakBefore w:val="0"/>
              <w:widowControl/>
              <w:kinsoku/>
              <w:wordWrap/>
              <w:overflowPunct/>
              <w:topLinePunct w:val="0"/>
              <w:autoSpaceDN/>
              <w:bidi w:val="0"/>
              <w:adjustRightInd/>
              <w:spacing w:beforeAutospacing="0" w:afterAutospacing="0" w:line="594" w:lineRule="atLeas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项目主管部门：</w:t>
            </w:r>
          </w:p>
        </w:tc>
        <w:tc>
          <w:tcPr>
            <w:tcW w:w="1521" w:type="dxa"/>
            <w:gridSpan w:val="4"/>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BA9F9CC">
            <w:pPr>
              <w:keepNext w:val="0"/>
              <w:keepLines w:val="0"/>
              <w:pageBreakBefore w:val="0"/>
              <w:widowControl/>
              <w:kinsoku/>
              <w:wordWrap/>
              <w:overflowPunct/>
              <w:topLinePunct w:val="0"/>
              <w:autoSpaceDN/>
              <w:bidi w:val="0"/>
              <w:adjustRightInd/>
              <w:spacing w:beforeAutospacing="0" w:afterAutospacing="0" w:line="594" w:lineRule="atLeast"/>
              <w:jc w:val="center"/>
              <w:rPr>
                <w:rFonts w:hint="default" w:ascii="Times New Roman" w:hAnsi="Times New Roman" w:eastAsia="方正仿宋_GBK" w:cs="Times New Roman"/>
                <w:color w:val="000000"/>
                <w:kern w:val="0"/>
                <w:sz w:val="22"/>
                <w:szCs w:val="22"/>
                <w:lang w:val="en-US" w:eastAsia="zh-CN"/>
              </w:rPr>
            </w:pPr>
            <w:r>
              <w:rPr>
                <w:rStyle w:val="15"/>
                <w:rFonts w:hint="default" w:ascii="Times New Roman" w:hAnsi="Times New Roman" w:eastAsia="宋体" w:cs="Times New Roman"/>
                <w:sz w:val="16"/>
                <w:szCs w:val="16"/>
                <w:shd w:val="clear" w:color="auto" w:fill="FFFFFF"/>
                <w:lang w:val="en-US" w:eastAsia="zh-CN" w:bidi="ar-SA"/>
              </w:rPr>
              <w:t>中国共产党巫溪县委员会组织部</w:t>
            </w:r>
          </w:p>
        </w:tc>
        <w:tc>
          <w:tcPr>
            <w:tcW w:w="527"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73AA4B1">
            <w:pPr>
              <w:keepNext w:val="0"/>
              <w:keepLines w:val="0"/>
              <w:pageBreakBefore w:val="0"/>
              <w:widowControl/>
              <w:kinsoku/>
              <w:wordWrap/>
              <w:overflowPunct/>
              <w:topLinePunct w:val="0"/>
              <w:autoSpaceDN/>
              <w:bidi w:val="0"/>
              <w:adjustRightInd/>
              <w:spacing w:beforeAutospacing="0" w:afterAutospacing="0" w:line="594" w:lineRule="atLeas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财政归口科室：</w:t>
            </w:r>
          </w:p>
        </w:tc>
        <w:tc>
          <w:tcPr>
            <w:tcW w:w="1642"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214D9DD">
            <w:pPr>
              <w:keepNext w:val="0"/>
              <w:keepLines w:val="0"/>
              <w:pageBreakBefore w:val="0"/>
              <w:widowControl/>
              <w:kinsoku/>
              <w:wordWrap/>
              <w:overflowPunct/>
              <w:topLinePunct w:val="0"/>
              <w:autoSpaceDN/>
              <w:bidi w:val="0"/>
              <w:adjustRightInd/>
              <w:spacing w:beforeAutospacing="0" w:afterAutospacing="0" w:line="594" w:lineRule="atLeast"/>
              <w:jc w:val="center"/>
              <w:rPr>
                <w:rFonts w:hint="default" w:ascii="Times New Roman" w:hAnsi="Times New Roman" w:eastAsia="宋体" w:cs="Times New Roman"/>
                <w:color w:val="000000"/>
                <w:kern w:val="0"/>
                <w:sz w:val="22"/>
                <w:szCs w:val="22"/>
                <w:lang w:eastAsia="zh-CN"/>
              </w:rPr>
            </w:pPr>
            <w:r>
              <w:rPr>
                <w:rFonts w:hint="default" w:ascii="Times New Roman" w:hAnsi="Times New Roman" w:cs="Times New Roman"/>
                <w:color w:val="000000"/>
                <w:kern w:val="0"/>
                <w:sz w:val="22"/>
                <w:szCs w:val="22"/>
                <w:lang w:val="en-US" w:eastAsia="zh-CN"/>
              </w:rPr>
              <w:t>行财科</w:t>
            </w:r>
          </w:p>
        </w:tc>
        <w:tc>
          <w:tcPr>
            <w:tcW w:w="1103"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0F7E8B5">
            <w:pPr>
              <w:keepNext w:val="0"/>
              <w:keepLines w:val="0"/>
              <w:pageBreakBefore w:val="0"/>
              <w:widowControl/>
              <w:kinsoku/>
              <w:wordWrap/>
              <w:overflowPunct/>
              <w:topLinePunct w:val="0"/>
              <w:autoSpaceDN/>
              <w:bidi w:val="0"/>
              <w:adjustRightInd/>
              <w:spacing w:beforeAutospacing="0" w:afterAutospacing="0" w:line="594" w:lineRule="atLeas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部门</w:t>
            </w:r>
          </w:p>
          <w:p w14:paraId="70B32559">
            <w:pPr>
              <w:keepNext w:val="0"/>
              <w:keepLines w:val="0"/>
              <w:pageBreakBefore w:val="0"/>
              <w:widowControl/>
              <w:kinsoku/>
              <w:wordWrap/>
              <w:overflowPunct/>
              <w:topLinePunct w:val="0"/>
              <w:autoSpaceDN/>
              <w:bidi w:val="0"/>
              <w:adjustRightInd/>
              <w:spacing w:beforeAutospacing="0" w:afterAutospacing="0" w:line="594" w:lineRule="atLeas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联系人：</w:t>
            </w:r>
          </w:p>
        </w:tc>
        <w:tc>
          <w:tcPr>
            <w:tcW w:w="545"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7F07F73">
            <w:pPr>
              <w:keepNext w:val="0"/>
              <w:keepLines w:val="0"/>
              <w:pageBreakBefore w:val="0"/>
              <w:widowControl/>
              <w:kinsoku/>
              <w:wordWrap/>
              <w:overflowPunct/>
              <w:topLinePunct w:val="0"/>
              <w:autoSpaceDN/>
              <w:bidi w:val="0"/>
              <w:adjustRightInd/>
              <w:spacing w:beforeAutospacing="0" w:afterAutospacing="0" w:line="594" w:lineRule="atLeast"/>
              <w:jc w:val="center"/>
              <w:rPr>
                <w:rFonts w:hint="default" w:ascii="Times New Roman" w:hAnsi="Times New Roman" w:eastAsia="宋体"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陈燕生</w:t>
            </w:r>
          </w:p>
        </w:tc>
        <w:tc>
          <w:tcPr>
            <w:tcW w:w="332"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2157F5A">
            <w:pPr>
              <w:keepNext w:val="0"/>
              <w:keepLines w:val="0"/>
              <w:pageBreakBefore w:val="0"/>
              <w:widowControl/>
              <w:kinsoku/>
              <w:wordWrap/>
              <w:overflowPunct/>
              <w:topLinePunct w:val="0"/>
              <w:autoSpaceDN/>
              <w:bidi w:val="0"/>
              <w:adjustRightInd/>
              <w:spacing w:beforeAutospacing="0" w:afterAutospacing="0" w:line="594" w:lineRule="atLeas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联系电话：</w:t>
            </w:r>
          </w:p>
        </w:tc>
        <w:tc>
          <w:tcPr>
            <w:tcW w:w="1773"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3C79EED">
            <w:pPr>
              <w:keepNext w:val="0"/>
              <w:keepLines w:val="0"/>
              <w:pageBreakBefore w:val="0"/>
              <w:widowControl/>
              <w:kinsoku/>
              <w:wordWrap/>
              <w:overflowPunct/>
              <w:topLinePunct w:val="0"/>
              <w:autoSpaceDN/>
              <w:bidi w:val="0"/>
              <w:adjustRightInd/>
              <w:spacing w:beforeAutospacing="0" w:afterAutospacing="0" w:line="594" w:lineRule="atLeast"/>
              <w:jc w:val="center"/>
              <w:rPr>
                <w:rFonts w:hint="default" w:ascii="Times New Roman" w:hAnsi="Times New Roman" w:eastAsia="宋体"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51522041</w:t>
            </w:r>
          </w:p>
        </w:tc>
      </w:tr>
      <w:tr w14:paraId="6B29C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3" w:hRule="atLeast"/>
        </w:trPr>
        <w:tc>
          <w:tcPr>
            <w:tcW w:w="8790" w:type="dxa"/>
            <w:gridSpan w:val="1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8DFE10">
            <w:pPr>
              <w:keepNext w:val="0"/>
              <w:keepLines w:val="0"/>
              <w:pageBreakBefore w:val="0"/>
              <w:widowControl/>
              <w:kinsoku/>
              <w:wordWrap/>
              <w:overflowPunct/>
              <w:topLinePunct w:val="0"/>
              <w:autoSpaceDN/>
              <w:bidi w:val="0"/>
              <w:adjustRightInd/>
              <w:spacing w:beforeAutospacing="0" w:afterAutospacing="0" w:line="594" w:lineRule="atLeast"/>
              <w:jc w:val="center"/>
              <w:textAlignment w:val="center"/>
              <w:rPr>
                <w:rFonts w:hint="default" w:ascii="Times New Roman" w:hAnsi="Times New Roman" w:eastAsia="微软雅黑" w:cs="Times New Roman"/>
                <w:b/>
                <w:color w:val="808080"/>
                <w:kern w:val="0"/>
                <w:sz w:val="28"/>
                <w:szCs w:val="28"/>
              </w:rPr>
            </w:pPr>
            <w:r>
              <w:rPr>
                <w:rFonts w:hint="default" w:ascii="Times New Roman" w:hAnsi="Times New Roman" w:eastAsia="微软雅黑" w:cs="Times New Roman"/>
                <w:b/>
                <w:color w:val="808080"/>
                <w:kern w:val="0"/>
                <w:sz w:val="28"/>
                <w:szCs w:val="28"/>
              </w:rPr>
              <w:t>资金情况</w:t>
            </w:r>
          </w:p>
        </w:tc>
      </w:tr>
      <w:tr w14:paraId="5E8E3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0" w:hRule="atLeast"/>
        </w:trPr>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78927E">
            <w:pPr>
              <w:keepNext w:val="0"/>
              <w:keepLines w:val="0"/>
              <w:pageBreakBefore w:val="0"/>
              <w:widowControl/>
              <w:kinsoku/>
              <w:wordWrap/>
              <w:overflowPunct/>
              <w:topLinePunct w:val="0"/>
              <w:autoSpaceDN/>
              <w:bidi w:val="0"/>
              <w:adjustRightInd/>
              <w:spacing w:beforeAutospacing="0" w:afterAutospacing="0" w:line="594" w:lineRule="atLeast"/>
              <w:jc w:val="center"/>
              <w:rPr>
                <w:rFonts w:hint="default" w:ascii="Times New Roman" w:hAnsi="Times New Roman" w:eastAsia="宋体" w:cs="Times New Roman"/>
                <w:color w:val="000000"/>
                <w:kern w:val="0"/>
                <w:sz w:val="22"/>
                <w:szCs w:val="22"/>
              </w:rPr>
            </w:pPr>
          </w:p>
        </w:tc>
        <w:tc>
          <w:tcPr>
            <w:tcW w:w="2048" w:type="dxa"/>
            <w:gridSpan w:val="5"/>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90A6DC6">
            <w:pPr>
              <w:keepNext w:val="0"/>
              <w:keepLines w:val="0"/>
              <w:pageBreakBefore w:val="0"/>
              <w:widowControl/>
              <w:kinsoku/>
              <w:wordWrap/>
              <w:overflowPunct/>
              <w:topLinePunct w:val="0"/>
              <w:autoSpaceDN/>
              <w:bidi w:val="0"/>
              <w:adjustRightInd/>
              <w:spacing w:beforeAutospacing="0" w:afterAutospacing="0" w:line="594" w:lineRule="atLeas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年初预算数</w:t>
            </w:r>
          </w:p>
        </w:tc>
        <w:tc>
          <w:tcPr>
            <w:tcW w:w="1642"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CD04E15">
            <w:pPr>
              <w:keepNext w:val="0"/>
              <w:keepLines w:val="0"/>
              <w:pageBreakBefore w:val="0"/>
              <w:widowControl/>
              <w:kinsoku/>
              <w:wordWrap/>
              <w:overflowPunct/>
              <w:topLinePunct w:val="0"/>
              <w:autoSpaceDN/>
              <w:bidi w:val="0"/>
              <w:adjustRightInd/>
              <w:spacing w:beforeAutospacing="0" w:afterAutospacing="0" w:line="594" w:lineRule="atLeas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全年（调整）预算数</w:t>
            </w:r>
          </w:p>
        </w:tc>
        <w:tc>
          <w:tcPr>
            <w:tcW w:w="1103"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85AF665">
            <w:pPr>
              <w:keepNext w:val="0"/>
              <w:keepLines w:val="0"/>
              <w:pageBreakBefore w:val="0"/>
              <w:widowControl/>
              <w:kinsoku/>
              <w:wordWrap/>
              <w:overflowPunct/>
              <w:topLinePunct w:val="0"/>
              <w:autoSpaceDN/>
              <w:bidi w:val="0"/>
              <w:adjustRightInd/>
              <w:spacing w:beforeAutospacing="0" w:afterAutospacing="0" w:line="594" w:lineRule="atLeas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全年执行数</w:t>
            </w:r>
          </w:p>
        </w:tc>
        <w:tc>
          <w:tcPr>
            <w:tcW w:w="877"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9458F9F">
            <w:pPr>
              <w:keepNext w:val="0"/>
              <w:keepLines w:val="0"/>
              <w:pageBreakBefore w:val="0"/>
              <w:widowControl/>
              <w:kinsoku/>
              <w:wordWrap/>
              <w:overflowPunct/>
              <w:topLinePunct w:val="0"/>
              <w:autoSpaceDN/>
              <w:bidi w:val="0"/>
              <w:adjustRightInd/>
              <w:spacing w:beforeAutospacing="0" w:afterAutospacing="0" w:line="594" w:lineRule="atLeas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执行率</w:t>
            </w:r>
          </w:p>
        </w:tc>
        <w:tc>
          <w:tcPr>
            <w:tcW w:w="54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F65F63F">
            <w:pPr>
              <w:keepNext w:val="0"/>
              <w:keepLines w:val="0"/>
              <w:pageBreakBefore w:val="0"/>
              <w:widowControl/>
              <w:kinsoku/>
              <w:wordWrap/>
              <w:overflowPunct/>
              <w:topLinePunct w:val="0"/>
              <w:autoSpaceDN/>
              <w:bidi w:val="0"/>
              <w:adjustRightInd/>
              <w:spacing w:beforeAutospacing="0" w:afterAutospacing="0" w:line="594" w:lineRule="atLeas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执行率权重</w:t>
            </w:r>
          </w:p>
        </w:tc>
        <w:tc>
          <w:tcPr>
            <w:tcW w:w="1229"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0B0B3CC">
            <w:pPr>
              <w:keepNext w:val="0"/>
              <w:keepLines w:val="0"/>
              <w:pageBreakBefore w:val="0"/>
              <w:widowControl/>
              <w:kinsoku/>
              <w:wordWrap/>
              <w:overflowPunct/>
              <w:topLinePunct w:val="0"/>
              <w:autoSpaceDN/>
              <w:bidi w:val="0"/>
              <w:adjustRightInd/>
              <w:spacing w:beforeAutospacing="0" w:afterAutospacing="0" w:line="594" w:lineRule="atLeas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执行率得分</w:t>
            </w:r>
          </w:p>
        </w:tc>
      </w:tr>
      <w:tr w14:paraId="5012A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E0D204">
            <w:pPr>
              <w:keepNext w:val="0"/>
              <w:keepLines w:val="0"/>
              <w:pageBreakBefore w:val="0"/>
              <w:widowControl/>
              <w:kinsoku/>
              <w:wordWrap/>
              <w:overflowPunct/>
              <w:topLinePunct w:val="0"/>
              <w:autoSpaceDN/>
              <w:bidi w:val="0"/>
              <w:adjustRightInd/>
              <w:spacing w:beforeAutospacing="0" w:afterAutospacing="0" w:line="594" w:lineRule="atLeast"/>
              <w:jc w:val="center"/>
              <w:textAlignment w:val="center"/>
              <w:rPr>
                <w:rFonts w:hint="eastAsia" w:ascii="方正仿宋_GBK" w:hAnsi="方正仿宋_GBK" w:eastAsia="方正仿宋_GBK" w:cs="方正仿宋_GBK"/>
                <w:color w:val="000000"/>
                <w:kern w:val="0"/>
                <w:sz w:val="22"/>
                <w:szCs w:val="22"/>
              </w:rPr>
            </w:pPr>
            <w:r>
              <w:rPr>
                <w:rFonts w:hint="eastAsia" w:ascii="方正仿宋_GBK" w:hAnsi="方正仿宋_GBK" w:eastAsia="方正仿宋_GBK" w:cs="方正仿宋_GBK"/>
                <w:color w:val="000000"/>
                <w:kern w:val="0"/>
                <w:sz w:val="22"/>
                <w:szCs w:val="22"/>
              </w:rPr>
              <w:t>年度总金额</w:t>
            </w:r>
          </w:p>
        </w:tc>
        <w:tc>
          <w:tcPr>
            <w:tcW w:w="2048" w:type="dxa"/>
            <w:gridSpan w:val="5"/>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5806A56">
            <w:pPr>
              <w:keepNext w:val="0"/>
              <w:keepLines w:val="0"/>
              <w:pageBreakBefore w:val="0"/>
              <w:widowControl/>
              <w:kinsoku/>
              <w:wordWrap/>
              <w:overflowPunct/>
              <w:topLinePunct w:val="0"/>
              <w:autoSpaceDN/>
              <w:bidi w:val="0"/>
              <w:adjustRightInd/>
              <w:spacing w:beforeAutospacing="0" w:afterAutospacing="0" w:line="594" w:lineRule="atLeast"/>
              <w:jc w:val="center"/>
              <w:rPr>
                <w:rFonts w:hint="default" w:ascii="Times New Roman" w:hAnsi="Times New Roman" w:eastAsia="宋体"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40.00</w:t>
            </w:r>
          </w:p>
        </w:tc>
        <w:tc>
          <w:tcPr>
            <w:tcW w:w="1642"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8B971A7">
            <w:pPr>
              <w:keepNext w:val="0"/>
              <w:keepLines w:val="0"/>
              <w:pageBreakBefore w:val="0"/>
              <w:widowControl/>
              <w:kinsoku/>
              <w:wordWrap/>
              <w:overflowPunct/>
              <w:topLinePunct w:val="0"/>
              <w:autoSpaceDN/>
              <w:bidi w:val="0"/>
              <w:adjustRightInd/>
              <w:spacing w:beforeAutospacing="0" w:afterAutospacing="0" w:line="594" w:lineRule="atLeast"/>
              <w:jc w:val="center"/>
              <w:rPr>
                <w:rFonts w:hint="default" w:ascii="Times New Roman" w:hAnsi="Times New Roman" w:eastAsia="方正仿宋_GBK" w:cs="Times New Roman"/>
                <w:color w:val="000000"/>
                <w:kern w:val="0"/>
                <w:sz w:val="21"/>
                <w:szCs w:val="21"/>
                <w:lang w:val="en-US" w:eastAsia="zh-CN"/>
              </w:rPr>
            </w:pPr>
          </w:p>
        </w:tc>
        <w:tc>
          <w:tcPr>
            <w:tcW w:w="1103"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61C7D23">
            <w:pPr>
              <w:keepNext w:val="0"/>
              <w:keepLines w:val="0"/>
              <w:pageBreakBefore w:val="0"/>
              <w:widowControl/>
              <w:kinsoku/>
              <w:wordWrap/>
              <w:overflowPunct/>
              <w:topLinePunct w:val="0"/>
              <w:autoSpaceDN/>
              <w:bidi w:val="0"/>
              <w:adjustRightInd/>
              <w:spacing w:beforeAutospacing="0" w:afterAutospacing="0" w:line="594" w:lineRule="atLeast"/>
              <w:jc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40.00</w:t>
            </w:r>
          </w:p>
        </w:tc>
        <w:tc>
          <w:tcPr>
            <w:tcW w:w="877"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1233B6A">
            <w:pPr>
              <w:keepNext w:val="0"/>
              <w:keepLines w:val="0"/>
              <w:pageBreakBefore w:val="0"/>
              <w:widowControl/>
              <w:kinsoku/>
              <w:wordWrap/>
              <w:overflowPunct/>
              <w:topLinePunct w:val="0"/>
              <w:autoSpaceDN/>
              <w:bidi w:val="0"/>
              <w:adjustRightInd/>
              <w:spacing w:beforeAutospacing="0" w:afterAutospacing="0" w:line="594" w:lineRule="atLeast"/>
              <w:jc w:val="center"/>
              <w:rPr>
                <w:rFonts w:hint="default" w:ascii="Times New Roman" w:hAnsi="Times New Roman" w:eastAsia="方正仿宋_GBK" w:cs="Times New Roman"/>
                <w:color w:val="000000"/>
                <w:kern w:val="0"/>
                <w:sz w:val="21"/>
                <w:szCs w:val="21"/>
              </w:rPr>
            </w:pPr>
          </w:p>
        </w:tc>
        <w:tc>
          <w:tcPr>
            <w:tcW w:w="54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ECACAC7">
            <w:pPr>
              <w:keepNext w:val="0"/>
              <w:keepLines w:val="0"/>
              <w:pageBreakBefore w:val="0"/>
              <w:widowControl/>
              <w:kinsoku/>
              <w:wordWrap/>
              <w:overflowPunct/>
              <w:topLinePunct w:val="0"/>
              <w:autoSpaceDN/>
              <w:bidi w:val="0"/>
              <w:adjustRightInd/>
              <w:spacing w:beforeAutospacing="0" w:afterAutospacing="0" w:line="594" w:lineRule="atLeast"/>
              <w:jc w:val="center"/>
              <w:rPr>
                <w:rFonts w:hint="default" w:ascii="Times New Roman" w:hAnsi="Times New Roman" w:eastAsia="方正仿宋_GBK" w:cs="Times New Roman"/>
                <w:color w:val="000000"/>
                <w:kern w:val="0"/>
                <w:sz w:val="21"/>
                <w:szCs w:val="21"/>
              </w:rPr>
            </w:pPr>
          </w:p>
        </w:tc>
        <w:tc>
          <w:tcPr>
            <w:tcW w:w="1229"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E63402F">
            <w:pPr>
              <w:keepNext w:val="0"/>
              <w:keepLines w:val="0"/>
              <w:pageBreakBefore w:val="0"/>
              <w:widowControl/>
              <w:kinsoku/>
              <w:wordWrap/>
              <w:overflowPunct/>
              <w:topLinePunct w:val="0"/>
              <w:autoSpaceDN/>
              <w:bidi w:val="0"/>
              <w:adjustRightInd/>
              <w:spacing w:beforeAutospacing="0" w:afterAutospacing="0" w:line="594" w:lineRule="atLeast"/>
              <w:jc w:val="center"/>
              <w:rPr>
                <w:rFonts w:hint="default" w:ascii="Times New Roman" w:hAnsi="Times New Roman" w:eastAsia="方正仿宋_GBK" w:cs="Times New Roman"/>
                <w:color w:val="000000"/>
                <w:kern w:val="0"/>
                <w:sz w:val="21"/>
                <w:szCs w:val="21"/>
              </w:rPr>
            </w:pPr>
          </w:p>
        </w:tc>
      </w:tr>
      <w:tr w14:paraId="5783C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6397DD">
            <w:pPr>
              <w:keepNext w:val="0"/>
              <w:keepLines w:val="0"/>
              <w:pageBreakBefore w:val="0"/>
              <w:widowControl/>
              <w:kinsoku/>
              <w:wordWrap/>
              <w:overflowPunct/>
              <w:topLinePunct w:val="0"/>
              <w:autoSpaceDN/>
              <w:bidi w:val="0"/>
              <w:adjustRightInd/>
              <w:spacing w:beforeAutospacing="0" w:afterAutospacing="0" w:line="594" w:lineRule="atLeast"/>
              <w:jc w:val="center"/>
              <w:textAlignment w:val="center"/>
              <w:rPr>
                <w:rFonts w:hint="eastAsia" w:ascii="方正仿宋_GBK" w:hAnsi="方正仿宋_GBK" w:eastAsia="方正仿宋_GBK" w:cs="方正仿宋_GBK"/>
                <w:color w:val="000000"/>
                <w:kern w:val="0"/>
                <w:sz w:val="22"/>
                <w:szCs w:val="22"/>
              </w:rPr>
            </w:pPr>
            <w:r>
              <w:rPr>
                <w:rFonts w:hint="eastAsia" w:ascii="方正仿宋_GBK" w:hAnsi="方正仿宋_GBK" w:eastAsia="方正仿宋_GBK" w:cs="方正仿宋_GBK"/>
                <w:color w:val="000000"/>
                <w:kern w:val="0"/>
                <w:sz w:val="22"/>
                <w:szCs w:val="22"/>
              </w:rPr>
              <w:t>其中：财政拨款</w:t>
            </w:r>
          </w:p>
        </w:tc>
        <w:tc>
          <w:tcPr>
            <w:tcW w:w="2048" w:type="dxa"/>
            <w:gridSpan w:val="5"/>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04AC8EB">
            <w:pPr>
              <w:keepNext w:val="0"/>
              <w:keepLines w:val="0"/>
              <w:pageBreakBefore w:val="0"/>
              <w:widowControl/>
              <w:kinsoku/>
              <w:wordWrap/>
              <w:overflowPunct/>
              <w:topLinePunct w:val="0"/>
              <w:autoSpaceDN/>
              <w:bidi w:val="0"/>
              <w:adjustRightInd/>
              <w:spacing w:beforeAutospacing="0" w:afterAutospacing="0" w:line="594" w:lineRule="atLeast"/>
              <w:jc w:val="center"/>
              <w:rPr>
                <w:rFonts w:hint="default" w:ascii="Times New Roman" w:hAnsi="Times New Roman" w:eastAsia="宋体"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40.00</w:t>
            </w:r>
          </w:p>
        </w:tc>
        <w:tc>
          <w:tcPr>
            <w:tcW w:w="1642"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99B0531">
            <w:pPr>
              <w:keepNext w:val="0"/>
              <w:keepLines w:val="0"/>
              <w:pageBreakBefore w:val="0"/>
              <w:widowControl/>
              <w:kinsoku/>
              <w:wordWrap/>
              <w:overflowPunct/>
              <w:topLinePunct w:val="0"/>
              <w:autoSpaceDN/>
              <w:bidi w:val="0"/>
              <w:adjustRightInd/>
              <w:spacing w:beforeAutospacing="0" w:afterAutospacing="0" w:line="594" w:lineRule="atLeast"/>
              <w:jc w:val="center"/>
              <w:rPr>
                <w:rFonts w:hint="default" w:ascii="Times New Roman" w:hAnsi="Times New Roman" w:eastAsia="方正仿宋_GBK" w:cs="Times New Roman"/>
                <w:color w:val="000000"/>
                <w:kern w:val="0"/>
                <w:sz w:val="21"/>
                <w:szCs w:val="21"/>
                <w:lang w:val="en-US" w:eastAsia="zh-CN"/>
              </w:rPr>
            </w:pPr>
          </w:p>
        </w:tc>
        <w:tc>
          <w:tcPr>
            <w:tcW w:w="1103"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109431A">
            <w:pPr>
              <w:keepNext w:val="0"/>
              <w:keepLines w:val="0"/>
              <w:pageBreakBefore w:val="0"/>
              <w:widowControl/>
              <w:kinsoku/>
              <w:wordWrap/>
              <w:overflowPunct/>
              <w:topLinePunct w:val="0"/>
              <w:autoSpaceDN/>
              <w:bidi w:val="0"/>
              <w:adjustRightInd/>
              <w:spacing w:beforeAutospacing="0" w:afterAutospacing="0" w:line="594" w:lineRule="atLeast"/>
              <w:jc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kern w:val="0"/>
                <w:sz w:val="22"/>
                <w:szCs w:val="22"/>
                <w:lang w:val="en-US" w:eastAsia="zh-CN"/>
              </w:rPr>
              <w:t>40.00</w:t>
            </w:r>
          </w:p>
        </w:tc>
        <w:tc>
          <w:tcPr>
            <w:tcW w:w="877"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E8D5E56">
            <w:pPr>
              <w:keepNext w:val="0"/>
              <w:keepLines w:val="0"/>
              <w:pageBreakBefore w:val="0"/>
              <w:widowControl/>
              <w:kinsoku/>
              <w:wordWrap/>
              <w:overflowPunct/>
              <w:topLinePunct w:val="0"/>
              <w:autoSpaceDN/>
              <w:bidi w:val="0"/>
              <w:adjustRightInd/>
              <w:spacing w:beforeAutospacing="0" w:afterAutospacing="0" w:line="594" w:lineRule="atLeast"/>
              <w:jc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rPr>
              <w:t>100</w:t>
            </w:r>
            <w:r>
              <w:rPr>
                <w:rFonts w:hint="default" w:ascii="Times New Roman" w:hAnsi="Times New Roman" w:eastAsia="方正仿宋_GBK" w:cs="Times New Roman"/>
                <w:color w:val="000000"/>
                <w:kern w:val="0"/>
                <w:sz w:val="21"/>
                <w:szCs w:val="21"/>
                <w:lang w:val="en-US" w:eastAsia="zh-CN"/>
              </w:rPr>
              <w:t>%</w:t>
            </w:r>
          </w:p>
        </w:tc>
        <w:tc>
          <w:tcPr>
            <w:tcW w:w="54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FB26BB5">
            <w:pPr>
              <w:keepNext w:val="0"/>
              <w:keepLines w:val="0"/>
              <w:pageBreakBefore w:val="0"/>
              <w:widowControl/>
              <w:kinsoku/>
              <w:wordWrap/>
              <w:overflowPunct/>
              <w:topLinePunct w:val="0"/>
              <w:autoSpaceDN/>
              <w:bidi w:val="0"/>
              <w:adjustRightInd/>
              <w:spacing w:beforeAutospacing="0" w:afterAutospacing="0" w:line="594" w:lineRule="atLeas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10</w:t>
            </w:r>
          </w:p>
        </w:tc>
        <w:tc>
          <w:tcPr>
            <w:tcW w:w="1229"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BE05806">
            <w:pPr>
              <w:keepNext w:val="0"/>
              <w:keepLines w:val="0"/>
              <w:pageBreakBefore w:val="0"/>
              <w:widowControl/>
              <w:kinsoku/>
              <w:wordWrap/>
              <w:overflowPunct/>
              <w:topLinePunct w:val="0"/>
              <w:autoSpaceDN/>
              <w:bidi w:val="0"/>
              <w:adjustRightInd/>
              <w:spacing w:beforeAutospacing="0" w:afterAutospacing="0" w:line="594" w:lineRule="atLeas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10.00</w:t>
            </w:r>
          </w:p>
        </w:tc>
      </w:tr>
      <w:tr w14:paraId="5AA46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3" w:hRule="atLeast"/>
        </w:trPr>
        <w:tc>
          <w:tcPr>
            <w:tcW w:w="8790" w:type="dxa"/>
            <w:gridSpan w:val="1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55F3DA">
            <w:pPr>
              <w:keepNext w:val="0"/>
              <w:keepLines w:val="0"/>
              <w:pageBreakBefore w:val="0"/>
              <w:widowControl/>
              <w:kinsoku/>
              <w:wordWrap/>
              <w:overflowPunct/>
              <w:topLinePunct w:val="0"/>
              <w:autoSpaceDN/>
              <w:bidi w:val="0"/>
              <w:adjustRightInd/>
              <w:spacing w:beforeAutospacing="0" w:afterAutospacing="0" w:line="594" w:lineRule="atLeast"/>
              <w:jc w:val="center"/>
              <w:textAlignment w:val="center"/>
              <w:rPr>
                <w:rFonts w:hint="default" w:ascii="Times New Roman" w:hAnsi="Times New Roman" w:eastAsia="微软雅黑" w:cs="Times New Roman"/>
                <w:b/>
                <w:color w:val="808080"/>
                <w:kern w:val="0"/>
                <w:sz w:val="28"/>
                <w:szCs w:val="28"/>
              </w:rPr>
            </w:pPr>
            <w:r>
              <w:rPr>
                <w:rFonts w:hint="default" w:ascii="Times New Roman" w:hAnsi="Times New Roman" w:eastAsia="微软雅黑" w:cs="Times New Roman"/>
                <w:b/>
                <w:color w:val="808080"/>
                <w:kern w:val="0"/>
                <w:sz w:val="28"/>
                <w:szCs w:val="28"/>
              </w:rPr>
              <w:t>绩效目标</w:t>
            </w:r>
          </w:p>
        </w:tc>
      </w:tr>
      <w:tr w14:paraId="68B39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339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98B738">
            <w:pPr>
              <w:keepNext w:val="0"/>
              <w:keepLines w:val="0"/>
              <w:pageBreakBefore w:val="0"/>
              <w:widowControl/>
              <w:kinsoku/>
              <w:wordWrap/>
              <w:overflowPunct/>
              <w:topLinePunct w:val="0"/>
              <w:autoSpaceDN/>
              <w:bidi w:val="0"/>
              <w:adjustRightInd/>
              <w:spacing w:beforeAutospacing="0" w:afterAutospacing="0" w:line="594" w:lineRule="atLeas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年初绩效目标</w:t>
            </w:r>
          </w:p>
        </w:tc>
        <w:tc>
          <w:tcPr>
            <w:tcW w:w="2745" w:type="dxa"/>
            <w:gridSpan w:val="4"/>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78CD7B6">
            <w:pPr>
              <w:keepNext w:val="0"/>
              <w:keepLines w:val="0"/>
              <w:pageBreakBefore w:val="0"/>
              <w:widowControl/>
              <w:kinsoku/>
              <w:wordWrap/>
              <w:overflowPunct/>
              <w:topLinePunct w:val="0"/>
              <w:autoSpaceDN/>
              <w:bidi w:val="0"/>
              <w:adjustRightInd/>
              <w:spacing w:beforeAutospacing="0" w:afterAutospacing="0" w:line="594" w:lineRule="atLeas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全年（调整）绩效目标</w:t>
            </w:r>
          </w:p>
        </w:tc>
        <w:tc>
          <w:tcPr>
            <w:tcW w:w="2650" w:type="dxa"/>
            <w:gridSpan w:val="6"/>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EBFCF92">
            <w:pPr>
              <w:keepNext w:val="0"/>
              <w:keepLines w:val="0"/>
              <w:pageBreakBefore w:val="0"/>
              <w:widowControl/>
              <w:kinsoku/>
              <w:wordWrap/>
              <w:overflowPunct/>
              <w:topLinePunct w:val="0"/>
              <w:autoSpaceDN/>
              <w:bidi w:val="0"/>
              <w:adjustRightInd/>
              <w:spacing w:beforeAutospacing="0" w:afterAutospacing="0" w:line="594" w:lineRule="atLeas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全年目标实际完成情况</w:t>
            </w:r>
          </w:p>
        </w:tc>
      </w:tr>
      <w:tr w14:paraId="44FC1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9" w:hRule="atLeast"/>
        </w:trPr>
        <w:tc>
          <w:tcPr>
            <w:tcW w:w="339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2D90729">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宋体" w:cs="Times New Roman"/>
                <w:color w:val="000000"/>
                <w:kern w:val="0"/>
                <w:sz w:val="22"/>
                <w:szCs w:val="22"/>
              </w:rPr>
            </w:pPr>
            <w:r>
              <w:rPr>
                <w:rFonts w:hint="default" w:ascii="Times New Roman" w:hAnsi="Times New Roman" w:eastAsia="方正仿宋_GBK" w:cs="Times New Roman"/>
                <w:color w:val="000000"/>
                <w:kern w:val="0"/>
                <w:sz w:val="20"/>
                <w:szCs w:val="20"/>
                <w:lang w:val="en-US" w:eastAsia="zh-CN"/>
              </w:rPr>
              <w:t xml:space="preserve">  完成2024年公务员公招、村干部考录公招面试，全县机关事业（党群实业）单位遴选笔试、面试，党群事业单位招人员笔试、面试。</w:t>
            </w:r>
          </w:p>
        </w:tc>
        <w:tc>
          <w:tcPr>
            <w:tcW w:w="2745" w:type="dxa"/>
            <w:gridSpan w:val="4"/>
            <w:tcBorders>
              <w:top w:val="single" w:color="000000" w:sz="4" w:space="0"/>
              <w:left w:val="nil"/>
              <w:bottom w:val="single" w:color="000000" w:sz="4" w:space="0"/>
              <w:right w:val="single" w:color="000000" w:sz="4" w:space="0"/>
            </w:tcBorders>
            <w:noWrap w:val="0"/>
            <w:tcMar>
              <w:top w:w="15" w:type="dxa"/>
              <w:left w:w="15" w:type="dxa"/>
              <w:right w:w="15" w:type="dxa"/>
            </w:tcMar>
            <w:vAlign w:val="top"/>
          </w:tcPr>
          <w:p w14:paraId="0AAE204C">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color w:val="000000"/>
                <w:kern w:val="0"/>
                <w:sz w:val="15"/>
                <w:szCs w:val="15"/>
              </w:rPr>
            </w:pPr>
          </w:p>
        </w:tc>
        <w:tc>
          <w:tcPr>
            <w:tcW w:w="2650" w:type="dxa"/>
            <w:gridSpan w:val="6"/>
            <w:tcBorders>
              <w:top w:val="single" w:color="000000" w:sz="4" w:space="0"/>
              <w:left w:val="nil"/>
              <w:bottom w:val="single" w:color="000000" w:sz="4" w:space="0"/>
              <w:right w:val="single" w:color="000000" w:sz="4" w:space="0"/>
            </w:tcBorders>
            <w:noWrap w:val="0"/>
            <w:tcMar>
              <w:top w:w="15" w:type="dxa"/>
              <w:left w:w="15" w:type="dxa"/>
              <w:right w:w="15" w:type="dxa"/>
            </w:tcMar>
            <w:vAlign w:val="top"/>
          </w:tcPr>
          <w:p w14:paraId="7AFA9802">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color w:val="000000"/>
                <w:kern w:val="0"/>
                <w:sz w:val="15"/>
                <w:szCs w:val="15"/>
              </w:rPr>
            </w:pPr>
            <w:r>
              <w:rPr>
                <w:rFonts w:hint="default" w:ascii="Times New Roman" w:hAnsi="Times New Roman" w:eastAsia="方正仿宋_GBK" w:cs="Times New Roman"/>
                <w:color w:val="000000"/>
                <w:kern w:val="0"/>
                <w:sz w:val="20"/>
                <w:szCs w:val="20"/>
                <w:lang w:val="en-US" w:eastAsia="zh-CN"/>
              </w:rPr>
              <w:t>完成2024年公务员公招、村干部考录公招面试，全县机关事业（党群实业）单位遴选笔试、面试，党群事业单位招人员笔试、面试。</w:t>
            </w:r>
          </w:p>
        </w:tc>
      </w:tr>
      <w:tr w14:paraId="76C10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3" w:hRule="atLeast"/>
        </w:trPr>
        <w:tc>
          <w:tcPr>
            <w:tcW w:w="8790" w:type="dxa"/>
            <w:gridSpan w:val="1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315CC0">
            <w:pPr>
              <w:keepNext w:val="0"/>
              <w:keepLines w:val="0"/>
              <w:pageBreakBefore w:val="0"/>
              <w:widowControl/>
              <w:kinsoku/>
              <w:wordWrap/>
              <w:overflowPunct/>
              <w:topLinePunct w:val="0"/>
              <w:autoSpaceDN/>
              <w:bidi w:val="0"/>
              <w:adjustRightInd/>
              <w:spacing w:beforeAutospacing="0" w:afterAutospacing="0" w:line="594" w:lineRule="atLeast"/>
              <w:jc w:val="both"/>
              <w:textAlignment w:val="center"/>
              <w:rPr>
                <w:rFonts w:hint="default" w:ascii="Times New Roman" w:hAnsi="Times New Roman" w:eastAsia="微软雅黑" w:cs="Times New Roman"/>
                <w:b/>
                <w:color w:val="808080"/>
                <w:kern w:val="0"/>
                <w:sz w:val="28"/>
                <w:szCs w:val="28"/>
              </w:rPr>
            </w:pPr>
            <w:r>
              <w:rPr>
                <w:rFonts w:hint="default" w:ascii="Times New Roman" w:hAnsi="Times New Roman" w:eastAsia="微软雅黑" w:cs="Times New Roman"/>
                <w:b/>
                <w:color w:val="808080"/>
                <w:kern w:val="0"/>
                <w:sz w:val="28"/>
                <w:szCs w:val="28"/>
              </w:rPr>
              <w:t>绩效指标</w:t>
            </w:r>
          </w:p>
        </w:tc>
      </w:tr>
      <w:tr w14:paraId="03517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9" w:hRule="atLeast"/>
        </w:trPr>
        <w:tc>
          <w:tcPr>
            <w:tcW w:w="14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90530B">
            <w:pPr>
              <w:keepNext w:val="0"/>
              <w:keepLines w:val="0"/>
              <w:pageBreakBefore w:val="0"/>
              <w:widowControl/>
              <w:kinsoku/>
              <w:wordWrap/>
              <w:overflowPunct/>
              <w:topLinePunct w:val="0"/>
              <w:autoSpaceDN/>
              <w:bidi w:val="0"/>
              <w:adjustRightInd/>
              <w:spacing w:beforeAutospacing="0" w:afterAutospacing="0" w:line="594" w:lineRule="atLeast"/>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指标名称</w:t>
            </w:r>
          </w:p>
        </w:tc>
        <w:tc>
          <w:tcPr>
            <w:tcW w:w="55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683EF5D">
            <w:pPr>
              <w:keepNext w:val="0"/>
              <w:keepLines w:val="0"/>
              <w:pageBreakBefore w:val="0"/>
              <w:widowControl/>
              <w:kinsoku/>
              <w:wordWrap/>
              <w:overflowPunct/>
              <w:topLinePunct w:val="0"/>
              <w:autoSpaceDN/>
              <w:bidi w:val="0"/>
              <w:adjustRightInd/>
              <w:spacing w:beforeAutospacing="0" w:afterAutospacing="0" w:line="594" w:lineRule="atLeast"/>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计量</w:t>
            </w:r>
          </w:p>
          <w:p w14:paraId="39DBF808">
            <w:pPr>
              <w:keepNext w:val="0"/>
              <w:keepLines w:val="0"/>
              <w:pageBreakBefore w:val="0"/>
              <w:widowControl/>
              <w:kinsoku/>
              <w:wordWrap/>
              <w:overflowPunct/>
              <w:topLinePunct w:val="0"/>
              <w:autoSpaceDN/>
              <w:bidi w:val="0"/>
              <w:adjustRightInd/>
              <w:spacing w:beforeAutospacing="0" w:afterAutospacing="0" w:line="594" w:lineRule="atLeast"/>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单位</w:t>
            </w:r>
          </w:p>
        </w:tc>
        <w:tc>
          <w:tcPr>
            <w:tcW w:w="60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5303E18">
            <w:pPr>
              <w:keepNext w:val="0"/>
              <w:keepLines w:val="0"/>
              <w:pageBreakBefore w:val="0"/>
              <w:widowControl/>
              <w:kinsoku/>
              <w:wordWrap/>
              <w:overflowPunct/>
              <w:topLinePunct w:val="0"/>
              <w:autoSpaceDN/>
              <w:bidi w:val="0"/>
              <w:adjustRightInd/>
              <w:spacing w:beforeAutospacing="0" w:afterAutospacing="0" w:line="594" w:lineRule="atLeast"/>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指标</w:t>
            </w:r>
          </w:p>
          <w:p w14:paraId="5B80349F">
            <w:pPr>
              <w:keepNext w:val="0"/>
              <w:keepLines w:val="0"/>
              <w:pageBreakBefore w:val="0"/>
              <w:widowControl/>
              <w:kinsoku/>
              <w:wordWrap/>
              <w:overflowPunct/>
              <w:topLinePunct w:val="0"/>
              <w:autoSpaceDN/>
              <w:bidi w:val="0"/>
              <w:adjustRightInd/>
              <w:spacing w:beforeAutospacing="0" w:afterAutospacing="0" w:line="594" w:lineRule="atLeast"/>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性质</w:t>
            </w:r>
          </w:p>
        </w:tc>
        <w:tc>
          <w:tcPr>
            <w:tcW w:w="758"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68B6BE2">
            <w:pPr>
              <w:keepNext w:val="0"/>
              <w:keepLines w:val="0"/>
              <w:pageBreakBefore w:val="0"/>
              <w:widowControl/>
              <w:kinsoku/>
              <w:wordWrap/>
              <w:overflowPunct/>
              <w:topLinePunct w:val="0"/>
              <w:autoSpaceDN/>
              <w:bidi w:val="0"/>
              <w:adjustRightInd/>
              <w:spacing w:beforeAutospacing="0" w:afterAutospacing="0" w:line="594" w:lineRule="atLeast"/>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指标值</w:t>
            </w:r>
          </w:p>
        </w:tc>
        <w:tc>
          <w:tcPr>
            <w:tcW w:w="877"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462E1A0">
            <w:pPr>
              <w:keepNext w:val="0"/>
              <w:keepLines w:val="0"/>
              <w:pageBreakBefore w:val="0"/>
              <w:widowControl/>
              <w:kinsoku/>
              <w:wordWrap/>
              <w:overflowPunct/>
              <w:topLinePunct w:val="0"/>
              <w:autoSpaceDN/>
              <w:bidi w:val="0"/>
              <w:adjustRightInd/>
              <w:spacing w:beforeAutospacing="0" w:afterAutospacing="0" w:line="594" w:lineRule="atLeast"/>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全年</w:t>
            </w:r>
          </w:p>
          <w:p w14:paraId="70536AD2">
            <w:pPr>
              <w:keepNext w:val="0"/>
              <w:keepLines w:val="0"/>
              <w:pageBreakBefore w:val="0"/>
              <w:widowControl/>
              <w:kinsoku/>
              <w:wordWrap/>
              <w:overflowPunct/>
              <w:topLinePunct w:val="0"/>
              <w:autoSpaceDN/>
              <w:bidi w:val="0"/>
              <w:adjustRightInd/>
              <w:spacing w:beforeAutospacing="0" w:afterAutospacing="0" w:line="594" w:lineRule="atLeast"/>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完成值</w:t>
            </w:r>
          </w:p>
        </w:tc>
        <w:tc>
          <w:tcPr>
            <w:tcW w:w="870"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812F08A">
            <w:pPr>
              <w:keepNext w:val="0"/>
              <w:keepLines w:val="0"/>
              <w:pageBreakBefore w:val="0"/>
              <w:widowControl/>
              <w:kinsoku/>
              <w:wordWrap/>
              <w:overflowPunct/>
              <w:topLinePunct w:val="0"/>
              <w:autoSpaceDN/>
              <w:bidi w:val="0"/>
              <w:adjustRightInd/>
              <w:spacing w:beforeAutospacing="0" w:afterAutospacing="0" w:line="594" w:lineRule="atLeast"/>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偏离度（%）</w:t>
            </w:r>
          </w:p>
        </w:tc>
        <w:tc>
          <w:tcPr>
            <w:tcW w:w="99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4CCB432">
            <w:pPr>
              <w:keepNext w:val="0"/>
              <w:keepLines w:val="0"/>
              <w:pageBreakBefore w:val="0"/>
              <w:widowControl/>
              <w:kinsoku/>
              <w:wordWrap/>
              <w:overflowPunct/>
              <w:topLinePunct w:val="0"/>
              <w:autoSpaceDN/>
              <w:bidi w:val="0"/>
              <w:adjustRightInd/>
              <w:spacing w:beforeAutospacing="0" w:afterAutospacing="0" w:line="594" w:lineRule="atLeast"/>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得分系数（%）</w:t>
            </w:r>
          </w:p>
        </w:tc>
        <w:tc>
          <w:tcPr>
            <w:tcW w:w="337"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6DBAA1F">
            <w:pPr>
              <w:keepNext w:val="0"/>
              <w:keepLines w:val="0"/>
              <w:pageBreakBefore w:val="0"/>
              <w:widowControl/>
              <w:kinsoku/>
              <w:wordWrap/>
              <w:overflowPunct/>
              <w:topLinePunct w:val="0"/>
              <w:autoSpaceDN/>
              <w:bidi w:val="0"/>
              <w:adjustRightInd/>
              <w:spacing w:beforeAutospacing="0" w:afterAutospacing="0" w:line="594" w:lineRule="atLeast"/>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指标权重</w:t>
            </w:r>
          </w:p>
        </w:tc>
        <w:tc>
          <w:tcPr>
            <w:tcW w:w="540"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EF43527">
            <w:pPr>
              <w:keepNext w:val="0"/>
              <w:keepLines w:val="0"/>
              <w:pageBreakBefore w:val="0"/>
              <w:widowControl/>
              <w:kinsoku/>
              <w:wordWrap/>
              <w:overflowPunct/>
              <w:topLinePunct w:val="0"/>
              <w:autoSpaceDN/>
              <w:bidi w:val="0"/>
              <w:adjustRightInd/>
              <w:spacing w:beforeAutospacing="0" w:afterAutospacing="0" w:line="594" w:lineRule="atLeast"/>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指标得分</w:t>
            </w:r>
          </w:p>
        </w:tc>
        <w:tc>
          <w:tcPr>
            <w:tcW w:w="680"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08E6154">
            <w:pPr>
              <w:keepNext w:val="0"/>
              <w:keepLines w:val="0"/>
              <w:pageBreakBefore w:val="0"/>
              <w:widowControl/>
              <w:kinsoku/>
              <w:wordWrap/>
              <w:overflowPunct/>
              <w:topLinePunct w:val="0"/>
              <w:autoSpaceDN/>
              <w:bidi w:val="0"/>
              <w:adjustRightInd/>
              <w:spacing w:beforeAutospacing="0" w:afterAutospacing="0" w:line="594" w:lineRule="atLeast"/>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是否核心指标</w:t>
            </w:r>
          </w:p>
        </w:tc>
        <w:tc>
          <w:tcPr>
            <w:tcW w:w="109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8778F09">
            <w:pPr>
              <w:keepNext w:val="0"/>
              <w:keepLines w:val="0"/>
              <w:pageBreakBefore w:val="0"/>
              <w:widowControl/>
              <w:kinsoku/>
              <w:wordWrap/>
              <w:overflowPunct/>
              <w:topLinePunct w:val="0"/>
              <w:autoSpaceDN/>
              <w:bidi w:val="0"/>
              <w:adjustRightInd/>
              <w:spacing w:beforeAutospacing="0" w:afterAutospacing="0" w:line="594" w:lineRule="atLeast"/>
              <w:jc w:val="both"/>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说明</w:t>
            </w:r>
          </w:p>
        </w:tc>
      </w:tr>
      <w:tr w14:paraId="28CD9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148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B5267C">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20"/>
                <w:szCs w:val="20"/>
                <w:lang w:val="en-US" w:eastAsia="zh-CN"/>
              </w:rPr>
              <w:t>公务员、党群事业单位遴选、</w:t>
            </w:r>
          </w:p>
        </w:tc>
        <w:tc>
          <w:tcPr>
            <w:tcW w:w="55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4C351A82">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color w:val="000000"/>
                <w:kern w:val="0"/>
                <w:sz w:val="18"/>
                <w:szCs w:val="18"/>
                <w:lang w:eastAsia="zh-CN"/>
              </w:rPr>
            </w:pPr>
            <w:r>
              <w:rPr>
                <w:rFonts w:hint="default" w:ascii="Times New Roman" w:hAnsi="Times New Roman" w:eastAsia="方正仿宋_GBK" w:cs="Times New Roman"/>
                <w:color w:val="000000"/>
                <w:kern w:val="0"/>
                <w:sz w:val="18"/>
                <w:szCs w:val="18"/>
                <w:lang w:val="en-US" w:eastAsia="zh-CN"/>
              </w:rPr>
              <w:t>人</w:t>
            </w:r>
          </w:p>
        </w:tc>
        <w:tc>
          <w:tcPr>
            <w:tcW w:w="60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752D3171">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kern w:val="0"/>
                <w:sz w:val="20"/>
                <w:szCs w:val="20"/>
              </w:rPr>
              <w:t>≥</w:t>
            </w:r>
          </w:p>
        </w:tc>
        <w:tc>
          <w:tcPr>
            <w:tcW w:w="758"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4D9B4A8A">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50</w:t>
            </w:r>
          </w:p>
        </w:tc>
        <w:tc>
          <w:tcPr>
            <w:tcW w:w="877"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0E47F983">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50</w:t>
            </w:r>
          </w:p>
        </w:tc>
        <w:tc>
          <w:tcPr>
            <w:tcW w:w="87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3E8CE64F">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0.00</w:t>
            </w:r>
          </w:p>
        </w:tc>
        <w:tc>
          <w:tcPr>
            <w:tcW w:w="998"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2E2A662B">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rPr>
              <w:t>100</w:t>
            </w:r>
            <w:r>
              <w:rPr>
                <w:rFonts w:hint="default" w:ascii="Times New Roman" w:hAnsi="Times New Roman" w:eastAsia="方正仿宋_GBK" w:cs="Times New Roman"/>
                <w:color w:val="000000"/>
                <w:kern w:val="0"/>
                <w:sz w:val="18"/>
                <w:szCs w:val="18"/>
                <w:lang w:val="en-US" w:eastAsia="zh-CN"/>
              </w:rPr>
              <w:t>%</w:t>
            </w:r>
          </w:p>
        </w:tc>
        <w:tc>
          <w:tcPr>
            <w:tcW w:w="337"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2D813737">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20</w:t>
            </w:r>
          </w:p>
        </w:tc>
        <w:tc>
          <w:tcPr>
            <w:tcW w:w="54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4CCAC495">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lang w:val="en-US" w:eastAsia="zh-CN"/>
              </w:rPr>
              <w:t>20</w:t>
            </w:r>
            <w:r>
              <w:rPr>
                <w:rFonts w:hint="default" w:ascii="Times New Roman" w:hAnsi="Times New Roman" w:eastAsia="方正仿宋_GBK" w:cs="Times New Roman"/>
                <w:color w:val="000000"/>
                <w:kern w:val="0"/>
                <w:sz w:val="18"/>
                <w:szCs w:val="18"/>
              </w:rPr>
              <w:t>.00</w:t>
            </w:r>
          </w:p>
        </w:tc>
        <w:tc>
          <w:tcPr>
            <w:tcW w:w="68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1DAD6601">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是</w:t>
            </w:r>
          </w:p>
        </w:tc>
        <w:tc>
          <w:tcPr>
            <w:tcW w:w="109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083D93A">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b/>
                <w:color w:val="000000"/>
                <w:kern w:val="0"/>
                <w:sz w:val="18"/>
                <w:szCs w:val="18"/>
              </w:rPr>
            </w:pPr>
          </w:p>
        </w:tc>
      </w:tr>
      <w:tr w14:paraId="05B2B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148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C3CD75">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20"/>
                <w:szCs w:val="20"/>
                <w:lang w:val="en-US" w:eastAsia="zh-CN"/>
              </w:rPr>
              <w:t>招录村干部</w:t>
            </w:r>
          </w:p>
        </w:tc>
        <w:tc>
          <w:tcPr>
            <w:tcW w:w="55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5825C32C">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color w:val="000000"/>
                <w:kern w:val="0"/>
                <w:sz w:val="18"/>
                <w:szCs w:val="18"/>
                <w:lang w:eastAsia="zh-CN"/>
              </w:rPr>
            </w:pPr>
            <w:r>
              <w:rPr>
                <w:rFonts w:hint="default" w:ascii="Times New Roman" w:hAnsi="Times New Roman" w:eastAsia="方正仿宋_GBK" w:cs="Times New Roman"/>
                <w:kern w:val="0"/>
                <w:sz w:val="20"/>
                <w:szCs w:val="20"/>
                <w:lang w:val="en-US" w:eastAsia="zh-CN"/>
              </w:rPr>
              <w:t>人</w:t>
            </w:r>
          </w:p>
        </w:tc>
        <w:tc>
          <w:tcPr>
            <w:tcW w:w="60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7CDDDAF5">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kern w:val="0"/>
                <w:sz w:val="20"/>
                <w:szCs w:val="20"/>
              </w:rPr>
              <w:t>＝</w:t>
            </w:r>
          </w:p>
        </w:tc>
        <w:tc>
          <w:tcPr>
            <w:tcW w:w="758"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399E9B50">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color w:val="000000"/>
                <w:kern w:val="0"/>
                <w:sz w:val="18"/>
                <w:szCs w:val="18"/>
                <w:lang w:eastAsia="zh-CN"/>
              </w:rPr>
            </w:pPr>
            <w:r>
              <w:rPr>
                <w:rFonts w:hint="default" w:ascii="Times New Roman" w:hAnsi="Times New Roman" w:eastAsia="方正仿宋_GBK" w:cs="Times New Roman"/>
                <w:kern w:val="0"/>
                <w:sz w:val="20"/>
                <w:szCs w:val="20"/>
                <w:lang w:val="en-US" w:eastAsia="zh-CN"/>
              </w:rPr>
              <w:t>5</w:t>
            </w:r>
          </w:p>
        </w:tc>
        <w:tc>
          <w:tcPr>
            <w:tcW w:w="877"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11E495FA">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5</w:t>
            </w:r>
          </w:p>
        </w:tc>
        <w:tc>
          <w:tcPr>
            <w:tcW w:w="87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616F2E39">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0.00</w:t>
            </w:r>
          </w:p>
        </w:tc>
        <w:tc>
          <w:tcPr>
            <w:tcW w:w="998"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6614CF6E">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rPr>
              <w:t>100</w:t>
            </w:r>
            <w:r>
              <w:rPr>
                <w:rFonts w:hint="default" w:ascii="Times New Roman" w:hAnsi="Times New Roman" w:eastAsia="方正仿宋_GBK" w:cs="Times New Roman"/>
                <w:color w:val="000000"/>
                <w:kern w:val="0"/>
                <w:sz w:val="18"/>
                <w:szCs w:val="18"/>
                <w:lang w:val="en-US" w:eastAsia="zh-CN"/>
              </w:rPr>
              <w:t>%</w:t>
            </w:r>
          </w:p>
        </w:tc>
        <w:tc>
          <w:tcPr>
            <w:tcW w:w="337"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52E6483C">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10</w:t>
            </w:r>
          </w:p>
        </w:tc>
        <w:tc>
          <w:tcPr>
            <w:tcW w:w="54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0D188095">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lang w:val="en-US" w:eastAsia="zh-CN"/>
              </w:rPr>
              <w:t>10</w:t>
            </w:r>
            <w:r>
              <w:rPr>
                <w:rFonts w:hint="default" w:ascii="Times New Roman" w:hAnsi="Times New Roman" w:eastAsia="方正仿宋_GBK" w:cs="Times New Roman"/>
                <w:color w:val="000000"/>
                <w:kern w:val="0"/>
                <w:sz w:val="18"/>
                <w:szCs w:val="18"/>
              </w:rPr>
              <w:t>.00</w:t>
            </w:r>
          </w:p>
        </w:tc>
        <w:tc>
          <w:tcPr>
            <w:tcW w:w="68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7DB17E30">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是</w:t>
            </w:r>
          </w:p>
        </w:tc>
        <w:tc>
          <w:tcPr>
            <w:tcW w:w="109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27D118C">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b/>
                <w:color w:val="000000"/>
                <w:kern w:val="0"/>
                <w:sz w:val="18"/>
                <w:szCs w:val="18"/>
              </w:rPr>
            </w:pPr>
          </w:p>
        </w:tc>
      </w:tr>
      <w:tr w14:paraId="5D6E1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0" w:hRule="atLeast"/>
        </w:trPr>
        <w:tc>
          <w:tcPr>
            <w:tcW w:w="148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EA0B4B">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20"/>
                <w:szCs w:val="20"/>
                <w:lang w:val="en-US" w:eastAsia="zh-CN"/>
              </w:rPr>
              <w:t>招录公务员人数</w:t>
            </w:r>
          </w:p>
        </w:tc>
        <w:tc>
          <w:tcPr>
            <w:tcW w:w="55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4F98DD6F">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人</w:t>
            </w:r>
          </w:p>
        </w:tc>
        <w:tc>
          <w:tcPr>
            <w:tcW w:w="60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727F4CD7">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kern w:val="0"/>
                <w:sz w:val="20"/>
                <w:szCs w:val="20"/>
              </w:rPr>
              <w:t>≥</w:t>
            </w:r>
          </w:p>
        </w:tc>
        <w:tc>
          <w:tcPr>
            <w:tcW w:w="758"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19A0C079">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kern w:val="0"/>
                <w:sz w:val="20"/>
                <w:szCs w:val="20"/>
                <w:lang w:val="en-US" w:eastAsia="zh-CN"/>
              </w:rPr>
              <w:t>80</w:t>
            </w:r>
          </w:p>
        </w:tc>
        <w:tc>
          <w:tcPr>
            <w:tcW w:w="877"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3CA98DE0">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80</w:t>
            </w:r>
          </w:p>
        </w:tc>
        <w:tc>
          <w:tcPr>
            <w:tcW w:w="87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10B7FC31">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0.00</w:t>
            </w:r>
          </w:p>
        </w:tc>
        <w:tc>
          <w:tcPr>
            <w:tcW w:w="998"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7435D497">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rPr>
              <w:t>100</w:t>
            </w:r>
            <w:r>
              <w:rPr>
                <w:rFonts w:hint="default" w:ascii="Times New Roman" w:hAnsi="Times New Roman" w:eastAsia="方正仿宋_GBK" w:cs="Times New Roman"/>
                <w:color w:val="000000"/>
                <w:kern w:val="0"/>
                <w:sz w:val="18"/>
                <w:szCs w:val="18"/>
                <w:lang w:val="en-US" w:eastAsia="zh-CN"/>
              </w:rPr>
              <w:t>%</w:t>
            </w:r>
          </w:p>
        </w:tc>
        <w:tc>
          <w:tcPr>
            <w:tcW w:w="337"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7B55F957">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20</w:t>
            </w:r>
          </w:p>
        </w:tc>
        <w:tc>
          <w:tcPr>
            <w:tcW w:w="54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0B29FBF0">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lang w:val="en-US" w:eastAsia="zh-CN"/>
              </w:rPr>
              <w:t>20.</w:t>
            </w:r>
            <w:r>
              <w:rPr>
                <w:rFonts w:hint="default" w:ascii="Times New Roman" w:hAnsi="Times New Roman" w:eastAsia="方正仿宋_GBK" w:cs="Times New Roman"/>
                <w:color w:val="000000"/>
                <w:kern w:val="0"/>
                <w:sz w:val="18"/>
                <w:szCs w:val="18"/>
              </w:rPr>
              <w:t>00</w:t>
            </w:r>
          </w:p>
        </w:tc>
        <w:tc>
          <w:tcPr>
            <w:tcW w:w="68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468A278F">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是</w:t>
            </w:r>
          </w:p>
        </w:tc>
        <w:tc>
          <w:tcPr>
            <w:tcW w:w="109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CA14785">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b/>
                <w:color w:val="000000"/>
                <w:kern w:val="0"/>
                <w:sz w:val="18"/>
                <w:szCs w:val="18"/>
              </w:rPr>
            </w:pPr>
          </w:p>
        </w:tc>
      </w:tr>
      <w:tr w14:paraId="23917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0" w:hRule="atLeast"/>
        </w:trPr>
        <w:tc>
          <w:tcPr>
            <w:tcW w:w="148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A17835">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color w:val="000000"/>
                <w:kern w:val="0"/>
                <w:sz w:val="20"/>
                <w:szCs w:val="20"/>
                <w:lang w:val="en-US" w:eastAsia="zh-CN"/>
              </w:rPr>
              <w:t>提高了干部队伍</w:t>
            </w:r>
          </w:p>
        </w:tc>
        <w:tc>
          <w:tcPr>
            <w:tcW w:w="55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1ACE7CC4">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kern w:val="0"/>
                <w:sz w:val="20"/>
                <w:szCs w:val="20"/>
              </w:rPr>
              <w:t>%</w:t>
            </w:r>
          </w:p>
        </w:tc>
        <w:tc>
          <w:tcPr>
            <w:tcW w:w="60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6DF073FD">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定性</w:t>
            </w:r>
          </w:p>
        </w:tc>
        <w:tc>
          <w:tcPr>
            <w:tcW w:w="758"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2C82E22B">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kern w:val="0"/>
                <w:sz w:val="20"/>
                <w:szCs w:val="20"/>
                <w:lang w:val="en-US" w:eastAsia="zh-CN"/>
              </w:rPr>
              <w:t>100</w:t>
            </w:r>
          </w:p>
        </w:tc>
        <w:tc>
          <w:tcPr>
            <w:tcW w:w="877"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21981EFC">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kern w:val="0"/>
                <w:sz w:val="20"/>
                <w:szCs w:val="20"/>
                <w:lang w:val="en-US" w:eastAsia="zh-CN"/>
              </w:rPr>
              <w:t>100</w:t>
            </w:r>
          </w:p>
        </w:tc>
        <w:tc>
          <w:tcPr>
            <w:tcW w:w="87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24134B85">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0.00</w:t>
            </w:r>
          </w:p>
        </w:tc>
        <w:tc>
          <w:tcPr>
            <w:tcW w:w="998"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1DDD1267">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rPr>
              <w:t>100</w:t>
            </w:r>
            <w:r>
              <w:rPr>
                <w:rFonts w:hint="default" w:ascii="Times New Roman" w:hAnsi="Times New Roman" w:eastAsia="方正仿宋_GBK" w:cs="Times New Roman"/>
                <w:color w:val="000000"/>
                <w:kern w:val="0"/>
                <w:sz w:val="18"/>
                <w:szCs w:val="18"/>
                <w:lang w:val="en-US" w:eastAsia="zh-CN"/>
              </w:rPr>
              <w:t>%</w:t>
            </w:r>
          </w:p>
        </w:tc>
        <w:tc>
          <w:tcPr>
            <w:tcW w:w="337"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1FF5C34F">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30</w:t>
            </w:r>
          </w:p>
        </w:tc>
        <w:tc>
          <w:tcPr>
            <w:tcW w:w="54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7B0FF3E4">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lang w:val="en-US" w:eastAsia="zh-CN"/>
              </w:rPr>
              <w:t>30</w:t>
            </w:r>
            <w:r>
              <w:rPr>
                <w:rFonts w:hint="default" w:ascii="Times New Roman" w:hAnsi="Times New Roman" w:eastAsia="方正仿宋_GBK" w:cs="Times New Roman"/>
                <w:color w:val="000000"/>
                <w:kern w:val="0"/>
                <w:sz w:val="18"/>
                <w:szCs w:val="18"/>
              </w:rPr>
              <w:t>.00</w:t>
            </w:r>
          </w:p>
        </w:tc>
        <w:tc>
          <w:tcPr>
            <w:tcW w:w="68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513594BC">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是</w:t>
            </w:r>
          </w:p>
        </w:tc>
        <w:tc>
          <w:tcPr>
            <w:tcW w:w="109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B620392">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b/>
                <w:color w:val="000000"/>
                <w:kern w:val="0"/>
                <w:sz w:val="18"/>
                <w:szCs w:val="18"/>
              </w:rPr>
            </w:pPr>
          </w:p>
        </w:tc>
      </w:tr>
      <w:tr w14:paraId="7FEB3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0" w:hRule="atLeast"/>
        </w:trPr>
        <w:tc>
          <w:tcPr>
            <w:tcW w:w="148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2DA514">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color w:val="000000"/>
                <w:kern w:val="0"/>
                <w:sz w:val="20"/>
                <w:szCs w:val="20"/>
                <w:lang w:val="en-US" w:eastAsia="zh-CN"/>
              </w:rPr>
            </w:pPr>
            <w:r>
              <w:rPr>
                <w:rFonts w:hint="default" w:ascii="Times New Roman" w:hAnsi="Times New Roman" w:eastAsia="方正仿宋_GBK" w:cs="Times New Roman"/>
                <w:color w:val="000000"/>
                <w:kern w:val="0"/>
                <w:sz w:val="20"/>
                <w:szCs w:val="20"/>
                <w:lang w:val="en-US" w:eastAsia="zh-CN"/>
              </w:rPr>
              <w:t>公招公务员及党群事业人员</w:t>
            </w:r>
          </w:p>
        </w:tc>
        <w:tc>
          <w:tcPr>
            <w:tcW w:w="55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79B25607">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w:t>
            </w:r>
          </w:p>
        </w:tc>
        <w:tc>
          <w:tcPr>
            <w:tcW w:w="60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616FD395">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kern w:val="0"/>
                <w:sz w:val="20"/>
                <w:szCs w:val="20"/>
                <w:lang w:val="en-US" w:eastAsia="zh-CN"/>
              </w:rPr>
            </w:pPr>
            <w:r>
              <w:rPr>
                <w:rFonts w:hint="default" w:ascii="Times New Roman" w:hAnsi="Times New Roman" w:eastAsia="方正仿宋_GBK" w:cs="Times New Roman"/>
                <w:kern w:val="0"/>
                <w:sz w:val="20"/>
                <w:szCs w:val="20"/>
                <w:lang w:val="en-US" w:eastAsia="zh-CN"/>
              </w:rPr>
              <w:t>定性</w:t>
            </w:r>
          </w:p>
        </w:tc>
        <w:tc>
          <w:tcPr>
            <w:tcW w:w="758"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1EAEB81D">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kern w:val="0"/>
                <w:sz w:val="20"/>
                <w:szCs w:val="20"/>
                <w:lang w:val="en-US" w:eastAsia="zh-CN"/>
              </w:rPr>
            </w:pPr>
            <w:r>
              <w:rPr>
                <w:rFonts w:hint="default" w:ascii="Times New Roman" w:hAnsi="Times New Roman" w:eastAsia="方正仿宋_GBK" w:cs="Times New Roman"/>
                <w:kern w:val="0"/>
                <w:sz w:val="20"/>
                <w:szCs w:val="20"/>
                <w:lang w:val="en-US" w:eastAsia="zh-CN"/>
              </w:rPr>
              <w:t>100</w:t>
            </w:r>
          </w:p>
        </w:tc>
        <w:tc>
          <w:tcPr>
            <w:tcW w:w="877"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1C71966D">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kern w:val="0"/>
                <w:sz w:val="20"/>
                <w:szCs w:val="20"/>
                <w:lang w:val="en-US" w:eastAsia="zh-CN"/>
              </w:rPr>
            </w:pPr>
            <w:r>
              <w:rPr>
                <w:rFonts w:hint="default" w:ascii="Times New Roman" w:hAnsi="Times New Roman" w:eastAsia="方正仿宋_GBK" w:cs="Times New Roman"/>
                <w:kern w:val="0"/>
                <w:sz w:val="20"/>
                <w:szCs w:val="20"/>
                <w:lang w:val="en-US" w:eastAsia="zh-CN"/>
              </w:rPr>
              <w:t>100</w:t>
            </w:r>
          </w:p>
        </w:tc>
        <w:tc>
          <w:tcPr>
            <w:tcW w:w="87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5859D415">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0.00</w:t>
            </w:r>
          </w:p>
        </w:tc>
        <w:tc>
          <w:tcPr>
            <w:tcW w:w="998"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578D7097">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100</w:t>
            </w:r>
            <w:r>
              <w:rPr>
                <w:rFonts w:hint="default" w:ascii="Times New Roman" w:hAnsi="Times New Roman" w:eastAsia="方正仿宋_GBK" w:cs="Times New Roman"/>
                <w:color w:val="000000"/>
                <w:kern w:val="0"/>
                <w:sz w:val="18"/>
                <w:szCs w:val="18"/>
                <w:lang w:val="en-US" w:eastAsia="zh-CN"/>
              </w:rPr>
              <w:t>%</w:t>
            </w:r>
          </w:p>
        </w:tc>
        <w:tc>
          <w:tcPr>
            <w:tcW w:w="337"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346F59DF">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10</w:t>
            </w:r>
          </w:p>
        </w:tc>
        <w:tc>
          <w:tcPr>
            <w:tcW w:w="54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5C736EC5">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10.00</w:t>
            </w:r>
          </w:p>
        </w:tc>
        <w:tc>
          <w:tcPr>
            <w:tcW w:w="68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080B8087">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是</w:t>
            </w:r>
          </w:p>
        </w:tc>
        <w:tc>
          <w:tcPr>
            <w:tcW w:w="109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769826D">
            <w:pPr>
              <w:keepNext w:val="0"/>
              <w:keepLines w:val="0"/>
              <w:pageBreakBefore w:val="0"/>
              <w:widowControl/>
              <w:kinsoku/>
              <w:wordWrap/>
              <w:overflowPunct/>
              <w:topLinePunct w:val="0"/>
              <w:autoSpaceDN/>
              <w:bidi w:val="0"/>
              <w:adjustRightInd/>
              <w:spacing w:beforeAutospacing="0" w:afterAutospacing="0" w:line="594" w:lineRule="atLeast"/>
              <w:jc w:val="both"/>
              <w:rPr>
                <w:rFonts w:hint="default" w:ascii="Times New Roman" w:hAnsi="Times New Roman" w:eastAsia="方正仿宋_GBK" w:cs="Times New Roman"/>
                <w:b/>
                <w:color w:val="000000"/>
                <w:kern w:val="0"/>
                <w:sz w:val="18"/>
                <w:szCs w:val="18"/>
              </w:rPr>
            </w:pPr>
          </w:p>
        </w:tc>
      </w:tr>
    </w:tbl>
    <w:p w14:paraId="45B98B80">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atLeast"/>
        <w:ind w:firstLine="640" w:firstLineChars="200"/>
        <w:jc w:val="both"/>
        <w:textAlignment w:val="auto"/>
        <w:rPr>
          <w:rFonts w:hint="default" w:ascii="Times New Roman" w:hAnsi="Times New Roman" w:eastAsia="方正仿宋_GBK" w:cs="Times New Roman"/>
          <w:b/>
          <w:bCs/>
          <w:kern w:val="0"/>
          <w:sz w:val="32"/>
          <w:szCs w:val="32"/>
          <w:shd w:val="clear" w:fill="FFFFFF"/>
        </w:rPr>
      </w:pPr>
    </w:p>
    <w:p w14:paraId="3E6570A1">
      <w:pPr>
        <w:keepNext w:val="0"/>
        <w:keepLines w:val="0"/>
        <w:pageBreakBefore w:val="0"/>
        <w:widowControl/>
        <w:kinsoku/>
        <w:wordWrap/>
        <w:overflowPunct/>
        <w:topLinePunct w:val="0"/>
        <w:autoSpaceDN/>
        <w:bidi w:val="0"/>
        <w:adjustRightInd/>
        <w:spacing w:beforeAutospacing="0" w:afterAutospacing="0" w:line="594" w:lineRule="atLeast"/>
        <w:ind w:firstLine="640"/>
        <w:jc w:val="left"/>
        <w:rPr>
          <w:rFonts w:hint="default" w:ascii="方正楷体_GBK" w:hAnsi="方正楷体_GBK" w:eastAsia="方正楷体_GBK" w:cs="方正楷体_GBK"/>
          <w:b w:val="0"/>
          <w:bCs w:val="0"/>
          <w:color w:val="000000"/>
          <w:sz w:val="32"/>
          <w:szCs w:val="32"/>
        </w:rPr>
      </w:pPr>
      <w:r>
        <w:rPr>
          <w:rFonts w:hint="default" w:ascii="方正楷体_GBK" w:hAnsi="方正楷体_GBK" w:eastAsia="方正楷体_GBK" w:cs="方正楷体_GBK"/>
          <w:b w:val="0"/>
          <w:bCs w:val="0"/>
          <w:color w:val="000000"/>
          <w:sz w:val="32"/>
          <w:szCs w:val="32"/>
        </w:rPr>
        <w:t>（二）部门绩效评价情况</w:t>
      </w:r>
    </w:p>
    <w:p w14:paraId="4E12F8FB">
      <w:pPr>
        <w:pStyle w:val="9"/>
        <w:keepNext w:val="0"/>
        <w:keepLines w:val="0"/>
        <w:pageBreakBefore w:val="0"/>
        <w:widowControl/>
        <w:kinsoku/>
        <w:wordWrap/>
        <w:overflowPunct/>
        <w:topLinePunct w:val="0"/>
        <w:autoSpaceDE w:val="0"/>
        <w:autoSpaceDN/>
        <w:bidi w:val="0"/>
        <w:adjustRightInd/>
        <w:spacing w:beforeAutospacing="0" w:afterAutospacing="0" w:line="594" w:lineRule="atLeast"/>
        <w:ind w:firstLine="643"/>
        <w:jc w:val="both"/>
        <w:textAlignment w:val="auto"/>
        <w:rPr>
          <w:rFonts w:hint="default" w:ascii="Times New Roman" w:hAnsi="Times New Roman" w:eastAsia="方正仿宋_GBK" w:cs="Times New Roman"/>
          <w:i w:val="0"/>
          <w:caps w:val="0"/>
          <w:color w:val="000000"/>
          <w:spacing w:val="0"/>
          <w:kern w:val="0"/>
          <w:sz w:val="32"/>
          <w:szCs w:val="32"/>
          <w:lang w:val="en-US" w:eastAsia="zh-CN" w:bidi="ar"/>
        </w:rPr>
      </w:pPr>
      <w:r>
        <w:rPr>
          <w:rFonts w:hint="default" w:ascii="Times New Roman" w:hAnsi="Times New Roman" w:eastAsia="方正仿宋_GBK" w:cs="Times New Roman"/>
          <w:i w:val="0"/>
          <w:caps w:val="0"/>
          <w:color w:val="000000"/>
          <w:spacing w:val="0"/>
          <w:kern w:val="0"/>
          <w:sz w:val="32"/>
          <w:szCs w:val="32"/>
          <w:lang w:val="en-US" w:eastAsia="zh-CN" w:bidi="ar"/>
        </w:rPr>
        <w:t>我部未组织开展绩效评价。</w:t>
      </w:r>
    </w:p>
    <w:p w14:paraId="19E574D2">
      <w:pPr>
        <w:keepNext w:val="0"/>
        <w:keepLines w:val="0"/>
        <w:pageBreakBefore w:val="0"/>
        <w:widowControl/>
        <w:kinsoku/>
        <w:wordWrap/>
        <w:overflowPunct/>
        <w:topLinePunct w:val="0"/>
        <w:autoSpaceDN/>
        <w:bidi w:val="0"/>
        <w:adjustRightInd/>
        <w:spacing w:beforeAutospacing="0" w:afterAutospacing="0" w:line="594" w:lineRule="atLeast"/>
        <w:ind w:firstLine="640"/>
        <w:jc w:val="left"/>
        <w:rPr>
          <w:rFonts w:hint="default" w:ascii="方正楷体_GBK" w:hAnsi="方正楷体_GBK" w:eastAsia="方正楷体_GBK" w:cs="方正楷体_GBK"/>
          <w:b w:val="0"/>
          <w:bCs w:val="0"/>
          <w:color w:val="000000"/>
          <w:sz w:val="32"/>
          <w:szCs w:val="32"/>
        </w:rPr>
      </w:pPr>
      <w:r>
        <w:rPr>
          <w:rFonts w:hint="default" w:ascii="方正楷体_GBK" w:hAnsi="方正楷体_GBK" w:eastAsia="方正楷体_GBK" w:cs="方正楷体_GBK"/>
          <w:b w:val="0"/>
          <w:bCs w:val="0"/>
          <w:color w:val="000000"/>
          <w:sz w:val="32"/>
          <w:szCs w:val="32"/>
          <w:lang w:val="en-US" w:eastAsia="zh-CN"/>
        </w:rPr>
        <w:t>（三）财政绩效评价情况</w:t>
      </w:r>
    </w:p>
    <w:p w14:paraId="2D3375E2">
      <w:pPr>
        <w:keepNext w:val="0"/>
        <w:keepLines w:val="0"/>
        <w:pageBreakBefore w:val="0"/>
        <w:widowControl/>
        <w:suppressLineNumbers w:val="0"/>
        <w:kinsoku/>
        <w:wordWrap/>
        <w:overflowPunct/>
        <w:topLinePunct w:val="0"/>
        <w:autoSpaceDN/>
        <w:bidi w:val="0"/>
        <w:adjustRightInd/>
        <w:snapToGrid/>
        <w:spacing w:beforeAutospacing="0" w:afterAutospacing="0" w:line="594" w:lineRule="atLeast"/>
        <w:ind w:left="0" w:right="0" w:firstLine="640" w:firstLineChars="200"/>
        <w:jc w:val="both"/>
        <w:textAlignment w:val="auto"/>
        <w:rPr>
          <w:rFonts w:hint="default" w:ascii="Times New Roman" w:hAnsi="Times New Roman" w:eastAsia="方正仿宋_GBK" w:cs="Times New Roman"/>
          <w:i w:val="0"/>
          <w:caps w:val="0"/>
          <w:color w:val="000000"/>
          <w:spacing w:val="0"/>
          <w:kern w:val="0"/>
          <w:sz w:val="32"/>
          <w:szCs w:val="32"/>
          <w:lang w:val="en-US" w:eastAsia="zh-CN" w:bidi="ar"/>
        </w:rPr>
      </w:pPr>
      <w:r>
        <w:rPr>
          <w:rFonts w:hint="default" w:ascii="Times New Roman" w:hAnsi="Times New Roman" w:eastAsia="方正仿宋_GBK" w:cs="Times New Roman"/>
          <w:i w:val="0"/>
          <w:caps w:val="0"/>
          <w:color w:val="000000"/>
          <w:spacing w:val="0"/>
          <w:kern w:val="0"/>
          <w:sz w:val="32"/>
          <w:szCs w:val="32"/>
          <w:lang w:val="en-US" w:eastAsia="zh-CN" w:bidi="ar"/>
        </w:rPr>
        <w:t>县财政局未委托第三方对我单位开展绩效评价。</w:t>
      </w:r>
    </w:p>
    <w:p w14:paraId="6F75D079">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atLeast"/>
        <w:jc w:val="both"/>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仿宋_GBK" w:cs="Times New Roman"/>
          <w:b/>
          <w:bCs/>
          <w:sz w:val="32"/>
          <w:szCs w:val="32"/>
          <w:shd w:val="clear" w:fill="FFFFFF"/>
        </w:rPr>
        <w:t xml:space="preserve"> </w:t>
      </w:r>
      <w:r>
        <w:rPr>
          <w:rStyle w:val="11"/>
          <w:rFonts w:hint="default" w:ascii="Times New Roman" w:hAnsi="Times New Roman" w:eastAsia="方正仿宋_GBK" w:cs="Times New Roman"/>
          <w:b/>
          <w:bCs/>
          <w:sz w:val="32"/>
          <w:szCs w:val="32"/>
          <w:shd w:val="clear" w:fill="FFFFFF"/>
          <w:lang w:val="en-US" w:eastAsia="zh-CN"/>
        </w:rPr>
        <w:t xml:space="preserve"> </w:t>
      </w:r>
      <w:r>
        <w:rPr>
          <w:rStyle w:val="11"/>
          <w:rFonts w:hint="default" w:ascii="Times New Roman" w:hAnsi="Times New Roman" w:eastAsia="方正仿宋_GBK" w:cs="Times New Roman"/>
          <w:b w:val="0"/>
          <w:bCs w:val="0"/>
          <w:sz w:val="32"/>
          <w:szCs w:val="32"/>
          <w:shd w:val="clear" w:fill="FFFFFF"/>
          <w:lang w:val="en-US" w:eastAsia="zh-CN"/>
        </w:rPr>
        <w:t xml:space="preserve"> </w:t>
      </w:r>
      <w:r>
        <w:rPr>
          <w:rStyle w:val="8"/>
          <w:rFonts w:hint="default" w:ascii="Times New Roman" w:hAnsi="Times New Roman" w:eastAsia="黑体" w:cs="Times New Roman"/>
          <w:b w:val="0"/>
          <w:bCs w:val="0"/>
          <w:sz w:val="32"/>
          <w:szCs w:val="32"/>
          <w:shd w:val="clear" w:color="auto" w:fill="FFFFFF"/>
          <w:lang w:val="en-US" w:eastAsia="zh-CN" w:bidi="ar-SA"/>
        </w:rPr>
        <w:t xml:space="preserve"> 六、专业名词解释</w:t>
      </w:r>
    </w:p>
    <w:p w14:paraId="4EEDFD6C">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atLeas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14:paraId="7BD5E2AB">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atLeas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14:paraId="4F7B4D51">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atLeas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14:paraId="1BC43E97">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atLeas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0483389">
      <w:pPr>
        <w:keepNext w:val="0"/>
        <w:keepLines w:val="0"/>
        <w:pageBreakBefore w:val="0"/>
        <w:widowControl/>
        <w:kinsoku/>
        <w:wordWrap/>
        <w:overflowPunct/>
        <w:topLinePunct w:val="0"/>
        <w:autoSpaceDN/>
        <w:bidi w:val="0"/>
        <w:adjustRightInd/>
        <w:spacing w:beforeAutospacing="0" w:afterAutospacing="0" w:line="594" w:lineRule="atLeast"/>
        <w:ind w:firstLine="64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094AA2F9">
      <w:pPr>
        <w:keepNext w:val="0"/>
        <w:keepLines w:val="0"/>
        <w:pageBreakBefore w:val="0"/>
        <w:widowControl/>
        <w:kinsoku/>
        <w:wordWrap/>
        <w:overflowPunct/>
        <w:topLinePunct w:val="0"/>
        <w:autoSpaceDN/>
        <w:bidi w:val="0"/>
        <w:adjustRightInd/>
        <w:spacing w:beforeAutospacing="0" w:afterAutospacing="0" w:line="594" w:lineRule="atLeast"/>
        <w:ind w:firstLine="64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05FA15AC">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atLeas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498FC55A">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atLeas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3A2F695E">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atLeas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EF85104">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atLeas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171EB41F">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atLeas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14:paraId="2ED3810F">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atLeas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31A7D26">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atLeas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2D1B5E7">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atLeas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0670AAEA">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atLeas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2A608441">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atLeas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12E61D96">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atLeas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5205A834">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atLeast"/>
        <w:ind w:firstLine="640" w:firstLineChars="200"/>
        <w:jc w:val="both"/>
        <w:textAlignment w:val="auto"/>
        <w:rPr>
          <w:rFonts w:hint="default" w:ascii="Times New Roman" w:hAnsi="Times New Roman" w:eastAsia="方正仿宋_GBK" w:cs="Times New Roman"/>
          <w:b w:val="0"/>
          <w:bCs/>
          <w:kern w:val="0"/>
          <w:sz w:val="32"/>
          <w:szCs w:val="32"/>
        </w:rPr>
      </w:pPr>
      <w:r>
        <w:rPr>
          <w:rStyle w:val="8"/>
          <w:rFonts w:hint="default" w:ascii="Times New Roman" w:hAnsi="Times New Roman" w:eastAsia="黑体" w:cs="Times New Roman"/>
          <w:b w:val="0"/>
          <w:bCs/>
          <w:sz w:val="32"/>
          <w:szCs w:val="32"/>
          <w:shd w:val="clear" w:color="auto" w:fill="FFFFFF"/>
          <w:lang w:val="en-US" w:eastAsia="zh-CN" w:bidi="ar-SA"/>
        </w:rPr>
        <w:t>七、决算公开联系方式及信息反馈渠道</w:t>
      </w:r>
    </w:p>
    <w:p w14:paraId="438C4C53">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atLeast"/>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本单位决算公开信息反馈和联系方式：</w:t>
      </w:r>
    </w:p>
    <w:p w14:paraId="5D228CB3">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atLeast"/>
        <w:jc w:val="both"/>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color w:val="FF0000"/>
          <w:kern w:val="0"/>
          <w:sz w:val="32"/>
          <w:szCs w:val="32"/>
          <w:shd w:val="clear" w:fill="FFFFFF"/>
        </w:rPr>
        <w:t xml:space="preserve"> </w:t>
      </w:r>
      <w:r>
        <w:rPr>
          <w:rFonts w:hint="default" w:ascii="Times New Roman" w:hAnsi="Times New Roman" w:eastAsia="方正仿宋_GBK" w:cs="Times New Roman"/>
          <w:color w:val="auto"/>
          <w:kern w:val="0"/>
          <w:sz w:val="32"/>
          <w:szCs w:val="32"/>
          <w:shd w:val="clear" w:fill="FFFFFF"/>
        </w:rPr>
        <w:t>023-</w:t>
      </w:r>
      <w:r>
        <w:rPr>
          <w:rFonts w:hint="default" w:ascii="Times New Roman" w:hAnsi="Times New Roman" w:eastAsia="方正仿宋_GBK" w:cs="Times New Roman"/>
          <w:color w:val="auto"/>
          <w:kern w:val="0"/>
          <w:sz w:val="32"/>
          <w:szCs w:val="32"/>
          <w:shd w:val="clear" w:fill="FFFFFF"/>
          <w:lang w:val="en-US" w:eastAsia="zh-CN"/>
        </w:rPr>
        <w:t>51522041</w:t>
      </w:r>
    </w:p>
    <w:p w14:paraId="0F320557">
      <w:pPr>
        <w:pStyle w:val="9"/>
        <w:keepNext w:val="0"/>
        <w:keepLines w:val="0"/>
        <w:pageBreakBefore w:val="0"/>
        <w:widowControl/>
        <w:kinsoku/>
        <w:wordWrap/>
        <w:overflowPunct/>
        <w:topLinePunct w:val="0"/>
        <w:autoSpaceDE w:val="0"/>
        <w:autoSpaceDN/>
        <w:bidi w:val="0"/>
        <w:adjustRightInd/>
        <w:spacing w:beforeAutospacing="0" w:afterAutospacing="0" w:line="594" w:lineRule="atLeast"/>
        <w:ind w:firstLine="0" w:firstLineChars="0"/>
        <w:jc w:val="both"/>
        <w:rPr>
          <w:rStyle w:val="8"/>
          <w:rFonts w:hint="default" w:ascii="Times New Roman" w:hAnsi="Times New Roman" w:eastAsia="方正仿宋_GBK" w:cs="Times New Roman"/>
          <w:sz w:val="32"/>
          <w:szCs w:val="32"/>
          <w:shd w:val="clear" w:color="auto" w:fill="FFFF00"/>
        </w:rPr>
        <w:sectPr>
          <w:footerReference r:id="rId3" w:type="default"/>
          <w:pgSz w:w="11915" w:h="16840"/>
          <w:pgMar w:top="1984" w:right="1446" w:bottom="1644" w:left="1446" w:header="851" w:footer="992" w:gutter="0"/>
          <w:pgNumType w:fmt="numberInDash"/>
          <w:cols w:space="0" w:num="1"/>
          <w:rtlGutter w:val="0"/>
          <w:docGrid w:type="lines" w:linePitch="330" w:charSpace="0"/>
        </w:sectPr>
      </w:pPr>
    </w:p>
    <w:p w14:paraId="670E2ACD">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atLeast"/>
        <w:ind w:firstLine="640" w:firstLineChars="200"/>
        <w:jc w:val="both"/>
        <w:rPr>
          <w:rFonts w:hint="default" w:ascii="Times New Roman" w:hAnsi="Times New Roman" w:eastAsia="方正仿宋_GBK" w:cs="Times New Roman"/>
          <w:color w:val="FF0000"/>
          <w:sz w:val="32"/>
          <w:szCs w:val="32"/>
          <w:shd w:val="clear" w:color="auto" w:fill="FFFFFF"/>
        </w:r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5BF50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1E38E0B9">
            <w:pPr>
              <w:keepNext w:val="0"/>
              <w:keepLines w:val="0"/>
              <w:pageBreakBefore w:val="0"/>
              <w:widowControl/>
              <w:suppressLineNumbers w:val="0"/>
              <w:kinsoku/>
              <w:wordWrap/>
              <w:overflowPunct/>
              <w:topLinePunct w:val="0"/>
              <w:autoSpaceDN/>
              <w:bidi w:val="0"/>
              <w:adjustRightInd/>
              <w:spacing w:beforeAutospacing="0" w:afterAutospacing="0" w:line="594" w:lineRule="atLeast"/>
              <w:jc w:val="both"/>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收入支出决算表</w:t>
            </w:r>
          </w:p>
        </w:tc>
      </w:tr>
      <w:tr w14:paraId="05268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3CE2E31D">
            <w:pPr>
              <w:keepNext w:val="0"/>
              <w:keepLines w:val="0"/>
              <w:pageBreakBefore w:val="0"/>
              <w:widowControl/>
              <w:kinsoku/>
              <w:wordWrap/>
              <w:overflowPunct/>
              <w:topLinePunct w:val="0"/>
              <w:autoSpaceDN/>
              <w:bidi w:val="0"/>
              <w:adjustRightInd/>
              <w:spacing w:beforeAutospacing="0" w:afterAutospacing="0" w:line="594" w:lineRule="atLeast"/>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中国共产党巫溪县委员会组织部</w:t>
            </w:r>
          </w:p>
        </w:tc>
        <w:tc>
          <w:tcPr>
            <w:tcW w:w="4344" w:type="dxa"/>
            <w:tcBorders>
              <w:top w:val="nil"/>
              <w:left w:val="nil"/>
              <w:bottom w:val="nil"/>
              <w:right w:val="nil"/>
            </w:tcBorders>
            <w:shd w:val="clear" w:color="auto" w:fill="auto"/>
            <w:vAlign w:val="bottom"/>
          </w:tcPr>
          <w:p w14:paraId="20D59646">
            <w:pPr>
              <w:keepNext w:val="0"/>
              <w:keepLines w:val="0"/>
              <w:pageBreakBefore w:val="0"/>
              <w:widowControl/>
              <w:suppressLineNumbers w:val="0"/>
              <w:kinsoku/>
              <w:wordWrap/>
              <w:overflowPunct/>
              <w:topLinePunct w:val="0"/>
              <w:autoSpaceDN/>
              <w:bidi w:val="0"/>
              <w:adjustRightInd/>
              <w:spacing w:beforeAutospacing="0" w:afterAutospacing="0" w:line="594" w:lineRule="atLeas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54332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6B2EC6D5">
            <w:pPr>
              <w:keepNext w:val="0"/>
              <w:keepLines w:val="0"/>
              <w:pageBreakBefore w:val="0"/>
              <w:widowControl/>
              <w:kinsoku/>
              <w:wordWrap/>
              <w:overflowPunct/>
              <w:topLinePunct w:val="0"/>
              <w:autoSpaceDN/>
              <w:bidi w:val="0"/>
              <w:adjustRightInd/>
              <w:spacing w:beforeAutospacing="0" w:afterAutospacing="0" w:line="594" w:lineRule="atLeast"/>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14:paraId="3EC8E138">
            <w:pPr>
              <w:keepNext w:val="0"/>
              <w:keepLines w:val="0"/>
              <w:pageBreakBefore w:val="0"/>
              <w:widowControl/>
              <w:suppressLineNumbers w:val="0"/>
              <w:kinsoku/>
              <w:wordWrap/>
              <w:overflowPunct/>
              <w:topLinePunct w:val="0"/>
              <w:autoSpaceDN/>
              <w:bidi w:val="0"/>
              <w:adjustRightInd/>
              <w:spacing w:beforeAutospacing="0" w:afterAutospacing="0" w:line="594" w:lineRule="atLeas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59AD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D3E32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atLeas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5120163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atLeas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38713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E7DDD3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atLeas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6F0859D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atLeas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733CD4C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atLeas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36F8E63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atLeas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1C1FDA3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atLeas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2BCBF5D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atLeas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03646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83A727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093DBC48">
            <w:pPr>
              <w:keepNext w:val="0"/>
              <w:keepLines w:val="0"/>
              <w:pageBreakBefore w:val="0"/>
              <w:widowControl/>
              <w:kinsoku/>
              <w:wordWrap/>
              <w:overflowPunct/>
              <w:topLinePunct w:val="0"/>
              <w:autoSpaceDE/>
              <w:autoSpaceDN/>
              <w:bidi w:val="0"/>
              <w:adjustRightInd/>
              <w:snapToGrid/>
              <w:spacing w:beforeAutospacing="0" w:afterAutospacing="0" w:line="594" w:lineRule="atLeas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12F7F43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atLeas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2561C16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atLeas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571D0FA1">
            <w:pPr>
              <w:keepNext w:val="0"/>
              <w:keepLines w:val="0"/>
              <w:pageBreakBefore w:val="0"/>
              <w:widowControl/>
              <w:kinsoku/>
              <w:wordWrap/>
              <w:overflowPunct/>
              <w:topLinePunct w:val="0"/>
              <w:autoSpaceDE/>
              <w:autoSpaceDN/>
              <w:bidi w:val="0"/>
              <w:adjustRightInd/>
              <w:snapToGrid/>
              <w:spacing w:beforeAutospacing="0" w:afterAutospacing="0" w:line="594" w:lineRule="atLeas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292B82E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atLeas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52441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F59599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atLeas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019FAAA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atLeas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5DEAD72F">
            <w:pPr>
              <w:keepNext w:val="0"/>
              <w:keepLines w:val="0"/>
              <w:pageBreakBefore w:val="0"/>
              <w:widowControl/>
              <w:kinsoku/>
              <w:wordWrap/>
              <w:overflowPunct/>
              <w:topLinePunct w:val="0"/>
              <w:autoSpaceDE/>
              <w:autoSpaceDN/>
              <w:bidi w:val="0"/>
              <w:adjustRightInd/>
              <w:snapToGrid/>
              <w:spacing w:beforeAutospacing="0" w:afterAutospacing="0" w:line="594" w:lineRule="atLeas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1,699.99 </w:t>
            </w:r>
          </w:p>
        </w:tc>
        <w:tc>
          <w:tcPr>
            <w:tcW w:w="4433" w:type="dxa"/>
            <w:tcBorders>
              <w:top w:val="nil"/>
              <w:left w:val="nil"/>
              <w:bottom w:val="single" w:color="000000" w:sz="4" w:space="0"/>
              <w:right w:val="single" w:color="000000" w:sz="4" w:space="0"/>
            </w:tcBorders>
            <w:shd w:val="clear" w:color="auto" w:fill="auto"/>
            <w:vAlign w:val="center"/>
          </w:tcPr>
          <w:p w14:paraId="3C3C0F3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atLeas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7BDA198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atLeas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1E270970">
            <w:pPr>
              <w:keepNext w:val="0"/>
              <w:keepLines w:val="0"/>
              <w:pageBreakBefore w:val="0"/>
              <w:widowControl/>
              <w:kinsoku/>
              <w:wordWrap/>
              <w:overflowPunct/>
              <w:topLinePunct w:val="0"/>
              <w:autoSpaceDE/>
              <w:autoSpaceDN/>
              <w:bidi w:val="0"/>
              <w:adjustRightInd/>
              <w:snapToGrid/>
              <w:spacing w:beforeAutospacing="0" w:afterAutospacing="0" w:line="594"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1,475.29 </w:t>
            </w:r>
          </w:p>
        </w:tc>
      </w:tr>
      <w:tr w14:paraId="72B87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AF98E7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atLeas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57FD772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atLeas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02F2903A">
            <w:pPr>
              <w:keepNext w:val="0"/>
              <w:keepLines w:val="0"/>
              <w:pageBreakBefore w:val="0"/>
              <w:widowControl/>
              <w:kinsoku/>
              <w:wordWrap/>
              <w:overflowPunct/>
              <w:topLinePunct w:val="0"/>
              <w:autoSpaceDE/>
              <w:autoSpaceDN/>
              <w:bidi w:val="0"/>
              <w:adjustRightInd/>
              <w:snapToGrid/>
              <w:spacing w:beforeAutospacing="0" w:afterAutospacing="0" w:line="594" w:lineRule="atLeas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6CE58E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atLeas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11DACD4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atLeas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00213A00">
            <w:pPr>
              <w:keepNext w:val="0"/>
              <w:keepLines w:val="0"/>
              <w:pageBreakBefore w:val="0"/>
              <w:widowControl/>
              <w:kinsoku/>
              <w:wordWrap/>
              <w:overflowPunct/>
              <w:topLinePunct w:val="0"/>
              <w:autoSpaceDE/>
              <w:autoSpaceDN/>
              <w:bidi w:val="0"/>
              <w:adjustRightInd/>
              <w:snapToGrid/>
              <w:spacing w:beforeAutospacing="0" w:afterAutospacing="0" w:line="594"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1888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F45167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atLeas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453C040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atLeas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2BAC9D0D">
            <w:pPr>
              <w:keepNext w:val="0"/>
              <w:keepLines w:val="0"/>
              <w:pageBreakBefore w:val="0"/>
              <w:widowControl/>
              <w:kinsoku/>
              <w:wordWrap/>
              <w:overflowPunct/>
              <w:topLinePunct w:val="0"/>
              <w:autoSpaceDE/>
              <w:autoSpaceDN/>
              <w:bidi w:val="0"/>
              <w:adjustRightInd/>
              <w:snapToGrid/>
              <w:spacing w:beforeAutospacing="0" w:afterAutospacing="0" w:line="594" w:lineRule="atLeas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011F3E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atLeas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70A04F8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atLeas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3379BCCD">
            <w:pPr>
              <w:keepNext w:val="0"/>
              <w:keepLines w:val="0"/>
              <w:pageBreakBefore w:val="0"/>
              <w:widowControl/>
              <w:kinsoku/>
              <w:wordWrap/>
              <w:overflowPunct/>
              <w:topLinePunct w:val="0"/>
              <w:autoSpaceDE/>
              <w:autoSpaceDN/>
              <w:bidi w:val="0"/>
              <w:adjustRightInd/>
              <w:snapToGrid/>
              <w:spacing w:beforeAutospacing="0" w:afterAutospacing="0" w:line="594"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7F30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753B3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79A5D7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7CFD66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9FF99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3C7FEB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64858B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1A8D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69FF3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116AF1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1666A7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34498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29FA8F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359F2D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42F7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8256D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736053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15DAC8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49A01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768A58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0AAB4B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775B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32699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235D70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490CE2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D68F2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751AE8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7AF89D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3DF2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77F92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1DBD08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7AA927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38C2E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287250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2AC097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123.18 </w:t>
            </w:r>
          </w:p>
        </w:tc>
      </w:tr>
      <w:tr w14:paraId="62C06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B8B0FD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1AB985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E36AD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76D7F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25FF3A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7BB29E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42.52 </w:t>
            </w:r>
          </w:p>
        </w:tc>
      </w:tr>
      <w:tr w14:paraId="6B21B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D0B7CE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04C8DE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BAF1B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34E74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796F1E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7CB506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6785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958447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16933C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C98B9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8E6D3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3AA3E3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1BA2C7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62B3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60E82D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6198CC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E1DC7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D8884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2B31F1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2E0E36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63FA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5C578A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0043A0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CE7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BC574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129BF1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751F82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58EF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69EC63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0E11F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77B0BA6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0AD51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6F35D3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0BD67C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43D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1E3F2D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C07C7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525DFE1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B8DC0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3F165D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7EF9F6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01F3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DB37C0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01BC8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0CB1093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6C650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642795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1E1D57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5B4D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1F948B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2525D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39A8D59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80C45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73DE5F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12026E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7BCE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3C55AD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62952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2851A82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DDEC4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610669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4C0561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646D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CE8200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15A93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1FECE20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2E882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10B255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070DC2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58.99 </w:t>
            </w:r>
          </w:p>
        </w:tc>
      </w:tr>
      <w:tr w14:paraId="2A426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5659E2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77570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69F9796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71724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5AB042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2B50A2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6286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63F4EB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23D19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7039425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A7B54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45FC10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468F5E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07F8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FDA3F6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D2D4E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629A95C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0B8E2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4DE0FA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6C902D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FBC5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75EBAD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39150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49EF948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BBEBF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16F19A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3412C1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5936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7D2CEB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07560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161EFF1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8D893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515F59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19D9F1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10F8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BB0393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77418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24FCC24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AA824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4A6E8F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771109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C542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929D32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9FC07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66A2485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83DD2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47E956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7E4F0A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000F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57498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4A771C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606BB0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1,699.99 </w:t>
            </w:r>
          </w:p>
        </w:tc>
        <w:tc>
          <w:tcPr>
            <w:tcW w:w="4433" w:type="dxa"/>
            <w:tcBorders>
              <w:top w:val="nil"/>
              <w:left w:val="nil"/>
              <w:bottom w:val="single" w:color="000000" w:sz="4" w:space="0"/>
              <w:right w:val="single" w:color="000000" w:sz="4" w:space="0"/>
            </w:tcBorders>
            <w:shd w:val="clear" w:color="auto" w:fill="auto"/>
            <w:vAlign w:val="center"/>
          </w:tcPr>
          <w:p w14:paraId="2B23A2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3971C5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7C8BB2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1,699.99 </w:t>
            </w:r>
          </w:p>
        </w:tc>
      </w:tr>
      <w:tr w14:paraId="79524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0A1E8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607D24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4EAEAA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34E95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74EF4F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51DCB7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B25E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EDB7E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739818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46F093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F3552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10C9C2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18C4FA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7AE5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9BCFA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6C040E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B5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1,699.99 </w:t>
            </w:r>
          </w:p>
        </w:tc>
        <w:tc>
          <w:tcPr>
            <w:tcW w:w="4433" w:type="dxa"/>
            <w:tcBorders>
              <w:top w:val="nil"/>
              <w:left w:val="nil"/>
              <w:bottom w:val="single" w:color="000000" w:sz="4" w:space="0"/>
              <w:right w:val="single" w:color="000000" w:sz="4" w:space="0"/>
            </w:tcBorders>
            <w:shd w:val="clear" w:color="auto" w:fill="auto"/>
            <w:vAlign w:val="center"/>
          </w:tcPr>
          <w:p w14:paraId="355181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69F261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2B9B720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1,699.99</w:t>
            </w:r>
          </w:p>
        </w:tc>
      </w:tr>
    </w:tbl>
    <w:p w14:paraId="6DBE4C13">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1984" w:right="1446" w:bottom="1644" w:left="1446" w:header="0" w:footer="283" w:gutter="0"/>
          <w:pgNumType w:fmt="numberInDash"/>
          <w:cols w:space="0" w:num="1"/>
          <w:rtlGutter w:val="0"/>
          <w:docGrid w:type="lines" w:linePitch="330" w:charSpace="0"/>
        </w:sectPr>
      </w:pPr>
    </w:p>
    <w:p w14:paraId="34920E82">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540F9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20A79E08">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6B36B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28DF7A34">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中国共产党巫溪县委员会组织部</w:t>
            </w:r>
          </w:p>
        </w:tc>
        <w:tc>
          <w:tcPr>
            <w:tcW w:w="2408" w:type="dxa"/>
            <w:tcBorders>
              <w:top w:val="nil"/>
              <w:left w:val="nil"/>
              <w:right w:val="nil"/>
            </w:tcBorders>
            <w:shd w:val="clear" w:color="auto" w:fill="auto"/>
            <w:vAlign w:val="bottom"/>
          </w:tcPr>
          <w:p w14:paraId="13A75363">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6AE36BA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0E01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2AE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2FEA8B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E3A98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0E08D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EA6BC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4FE25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12252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5566E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07B18A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5D018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1A0D6">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265236C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893DDD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9A5813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54E15C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76646E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BDE73B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5AB487E">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CAC15BE">
            <w:pPr>
              <w:jc w:val="center"/>
              <w:rPr>
                <w:rFonts w:hint="eastAsia" w:ascii="宋体" w:hAnsi="宋体" w:eastAsia="宋体" w:cs="宋体"/>
                <w:i w:val="0"/>
                <w:iCs w:val="0"/>
                <w:color w:val="000000"/>
                <w:sz w:val="22"/>
                <w:szCs w:val="22"/>
                <w:u w:val="none"/>
              </w:rPr>
            </w:pPr>
          </w:p>
        </w:tc>
      </w:tr>
      <w:tr w14:paraId="6B997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2364A">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76A4A89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B0D54B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AA40DF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3E73B0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499112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CA36C3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F77D48E">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2045706">
            <w:pPr>
              <w:jc w:val="center"/>
              <w:rPr>
                <w:rFonts w:hint="eastAsia" w:ascii="宋体" w:hAnsi="宋体" w:eastAsia="宋体" w:cs="宋体"/>
                <w:i w:val="0"/>
                <w:iCs w:val="0"/>
                <w:color w:val="000000"/>
                <w:sz w:val="22"/>
                <w:szCs w:val="22"/>
                <w:u w:val="none"/>
              </w:rPr>
            </w:pPr>
          </w:p>
        </w:tc>
      </w:tr>
      <w:tr w14:paraId="6947B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119A8">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38B014A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DD11DD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161F56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71F9A3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F8B3A4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A3723F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2EF40DC">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D013E40">
            <w:pPr>
              <w:jc w:val="center"/>
              <w:rPr>
                <w:rFonts w:hint="eastAsia" w:ascii="宋体" w:hAnsi="宋体" w:eastAsia="宋体" w:cs="宋体"/>
                <w:i w:val="0"/>
                <w:iCs w:val="0"/>
                <w:color w:val="000000"/>
                <w:sz w:val="22"/>
                <w:szCs w:val="22"/>
                <w:u w:val="none"/>
              </w:rPr>
            </w:pPr>
          </w:p>
        </w:tc>
      </w:tr>
      <w:tr w14:paraId="088D2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04083C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01DBA5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3F8C80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1A1B8A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4018F7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53B825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5B82AC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37AF72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56254A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7336C1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6E4FD0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09DC6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3DCA71EE">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6ABDD6A2">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5D86470C">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5ED97C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15B01C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1,699.99 </w:t>
            </w:r>
          </w:p>
        </w:tc>
        <w:tc>
          <w:tcPr>
            <w:tcW w:w="2403" w:type="dxa"/>
            <w:tcBorders>
              <w:top w:val="nil"/>
              <w:left w:val="nil"/>
              <w:bottom w:val="single" w:color="000000" w:sz="4" w:space="0"/>
              <w:right w:val="single" w:color="000000" w:sz="4" w:space="0"/>
            </w:tcBorders>
            <w:shd w:val="clear" w:color="auto" w:fill="auto"/>
            <w:vAlign w:val="center"/>
          </w:tcPr>
          <w:p w14:paraId="7EA538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1,699.99 </w:t>
            </w:r>
          </w:p>
        </w:tc>
        <w:tc>
          <w:tcPr>
            <w:tcW w:w="2403" w:type="dxa"/>
            <w:tcBorders>
              <w:top w:val="nil"/>
              <w:left w:val="nil"/>
              <w:bottom w:val="single" w:color="000000" w:sz="4" w:space="0"/>
              <w:right w:val="single" w:color="000000" w:sz="4" w:space="0"/>
            </w:tcBorders>
            <w:shd w:val="clear" w:color="auto" w:fill="auto"/>
            <w:vAlign w:val="center"/>
          </w:tcPr>
          <w:p w14:paraId="3253AD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FB85C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70AB2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4BA9C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4E011A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566AA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BEF9DA7">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14:paraId="2C053A9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FE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1,475.29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F3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1,475.29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E2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BB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15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53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70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FECA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0D2BE72">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166" w:type="dxa"/>
            <w:tcBorders>
              <w:top w:val="nil"/>
              <w:left w:val="nil"/>
              <w:bottom w:val="single" w:color="000000" w:sz="4" w:space="0"/>
              <w:right w:val="single" w:color="000000" w:sz="4" w:space="0"/>
            </w:tcBorders>
            <w:shd w:val="clear" w:color="auto" w:fill="auto"/>
            <w:vAlign w:val="center"/>
          </w:tcPr>
          <w:p w14:paraId="35407D2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31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1,475.29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D4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1,475.29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8D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12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2A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30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CD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865B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3C3B1D4">
            <w:pPr>
              <w:textAlignment w:val="center"/>
              <w:rPr>
                <w:rFonts w:hint="eastAsia" w:ascii="宋体" w:hAnsi="宋体" w:eastAsia="宋体" w:cs="宋体"/>
                <w:i w:val="0"/>
                <w:iCs w:val="0"/>
                <w:color w:val="000000"/>
                <w:sz w:val="22"/>
                <w:szCs w:val="22"/>
                <w:u w:val="none"/>
              </w:rPr>
            </w:pPr>
            <w:r>
              <w:rPr>
                <w:rFonts w:cs="宋体"/>
                <w:color w:val="000000"/>
                <w:sz w:val="22"/>
                <w:szCs w:val="22"/>
              </w:rPr>
              <w:t>2013201</w:t>
            </w:r>
          </w:p>
        </w:tc>
        <w:tc>
          <w:tcPr>
            <w:tcW w:w="4166" w:type="dxa"/>
            <w:tcBorders>
              <w:top w:val="nil"/>
              <w:left w:val="nil"/>
              <w:bottom w:val="single" w:color="000000" w:sz="4" w:space="0"/>
              <w:right w:val="single" w:color="000000" w:sz="4" w:space="0"/>
            </w:tcBorders>
            <w:shd w:val="clear" w:color="auto" w:fill="auto"/>
            <w:vAlign w:val="center"/>
          </w:tcPr>
          <w:p w14:paraId="6E315FB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F9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619.71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64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619.71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EF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25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8A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46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5E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27AA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D0B0312">
            <w:pPr>
              <w:textAlignment w:val="center"/>
              <w:rPr>
                <w:rFonts w:hint="eastAsia" w:ascii="宋体" w:hAnsi="宋体" w:eastAsia="宋体" w:cs="宋体"/>
                <w:i w:val="0"/>
                <w:iCs w:val="0"/>
                <w:color w:val="000000"/>
                <w:sz w:val="22"/>
                <w:szCs w:val="22"/>
                <w:u w:val="none"/>
              </w:rPr>
            </w:pPr>
            <w:r>
              <w:rPr>
                <w:rFonts w:cs="宋体"/>
                <w:color w:val="000000"/>
                <w:sz w:val="22"/>
                <w:szCs w:val="22"/>
              </w:rPr>
              <w:t>2013204</w:t>
            </w:r>
          </w:p>
        </w:tc>
        <w:tc>
          <w:tcPr>
            <w:tcW w:w="4166" w:type="dxa"/>
            <w:tcBorders>
              <w:top w:val="nil"/>
              <w:left w:val="nil"/>
              <w:bottom w:val="single" w:color="000000" w:sz="4" w:space="0"/>
              <w:right w:val="single" w:color="000000" w:sz="4" w:space="0"/>
            </w:tcBorders>
            <w:shd w:val="clear" w:color="auto" w:fill="auto"/>
            <w:vAlign w:val="center"/>
          </w:tcPr>
          <w:p w14:paraId="1B9E96B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公务员事务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9C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504.45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2F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504.45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36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64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AF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93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D2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33A8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650AC6B">
            <w:pPr>
              <w:textAlignment w:val="center"/>
              <w:rPr>
                <w:rFonts w:hint="eastAsia" w:ascii="宋体" w:hAnsi="宋体" w:eastAsia="宋体" w:cs="宋体"/>
                <w:i w:val="0"/>
                <w:iCs w:val="0"/>
                <w:color w:val="000000"/>
                <w:sz w:val="22"/>
                <w:szCs w:val="22"/>
                <w:u w:val="none"/>
              </w:rPr>
            </w:pPr>
            <w:r>
              <w:rPr>
                <w:rFonts w:cs="宋体"/>
                <w:color w:val="000000"/>
                <w:sz w:val="22"/>
                <w:szCs w:val="22"/>
              </w:rPr>
              <w:t>2013250</w:t>
            </w:r>
          </w:p>
        </w:tc>
        <w:tc>
          <w:tcPr>
            <w:tcW w:w="4166" w:type="dxa"/>
            <w:tcBorders>
              <w:top w:val="nil"/>
              <w:left w:val="nil"/>
              <w:bottom w:val="single" w:color="000000" w:sz="4" w:space="0"/>
              <w:right w:val="single" w:color="000000" w:sz="4" w:space="0"/>
            </w:tcBorders>
            <w:shd w:val="clear" w:color="auto" w:fill="auto"/>
            <w:vAlign w:val="center"/>
          </w:tcPr>
          <w:p w14:paraId="22FED0A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55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7A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E7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44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AE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C4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72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B547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7888519">
            <w:pPr>
              <w:textAlignment w:val="center"/>
              <w:rPr>
                <w:rFonts w:hint="eastAsia" w:ascii="宋体" w:hAnsi="宋体" w:eastAsia="宋体" w:cs="宋体"/>
                <w:i w:val="0"/>
                <w:iCs w:val="0"/>
                <w:color w:val="000000"/>
                <w:sz w:val="22"/>
                <w:szCs w:val="22"/>
                <w:u w:val="none"/>
              </w:rPr>
            </w:pPr>
            <w:r>
              <w:rPr>
                <w:rFonts w:cs="宋体"/>
                <w:color w:val="000000"/>
                <w:sz w:val="22"/>
                <w:szCs w:val="22"/>
              </w:rPr>
              <w:t>2013299</w:t>
            </w:r>
          </w:p>
        </w:tc>
        <w:tc>
          <w:tcPr>
            <w:tcW w:w="4166" w:type="dxa"/>
            <w:tcBorders>
              <w:top w:val="nil"/>
              <w:left w:val="nil"/>
              <w:bottom w:val="single" w:color="000000" w:sz="4" w:space="0"/>
              <w:right w:val="single" w:color="000000" w:sz="4" w:space="0"/>
            </w:tcBorders>
            <w:shd w:val="clear" w:color="auto" w:fill="auto"/>
            <w:vAlign w:val="center"/>
          </w:tcPr>
          <w:p w14:paraId="55B4038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其他组织事务支出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E5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4C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13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A0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BC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2D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C8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74B6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D159B0B">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523BBAC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4A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4D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27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F1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79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EB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A3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0E70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DE63228">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313D210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F6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AA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67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94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A5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08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E4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7939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A618429">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14:paraId="4D394D4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0D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4E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5F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F6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83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76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26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B211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3079AFC">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72CE21D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1C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84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12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88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5E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0F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75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DACE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D21C2AD">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5149DC2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63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AA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04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D1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7A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98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5B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D7FA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915E9E1">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14:paraId="67C4388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10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BF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25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AC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AA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72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B7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CFE7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5C21627">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14:paraId="06EBC25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D2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C5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61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AA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63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8E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14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33AB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C95CDCC">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30E1068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A2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E9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CC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CC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D5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D1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D5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8274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EF38585">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4BBF812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4A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52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69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60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E6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D1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7B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0E3A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411FD15">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601A464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2E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9B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48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3C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46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7B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10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5C90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A149998">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710B46F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93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87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09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BC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F9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B4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F0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9318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58E5D3A">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6EFF85F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3D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25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70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BE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41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34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F1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0A7E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E3D8770">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730CA74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22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40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9D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2A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03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6D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80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79CA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F3CB29B">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5EDD2A7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6D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55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CB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59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1E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1E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A9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8CED826">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23949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187B369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141C7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24C80199">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中国共产党巫溪县委员会组织部 </w:t>
            </w:r>
          </w:p>
        </w:tc>
        <w:tc>
          <w:tcPr>
            <w:tcW w:w="2741" w:type="dxa"/>
            <w:tcBorders>
              <w:top w:val="nil"/>
              <w:left w:val="nil"/>
              <w:bottom w:val="nil"/>
              <w:right w:val="nil"/>
            </w:tcBorders>
            <w:shd w:val="clear" w:color="auto" w:fill="auto"/>
            <w:vAlign w:val="bottom"/>
          </w:tcPr>
          <w:p w14:paraId="49C2B41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1178A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5721485B">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3EF41F4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98E4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C07A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019635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56320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9D830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00783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A169B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89235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5F918B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5711C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33EED">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16C275F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3BB45B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D08BCB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ABF93E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1C3589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D427D6B">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9524CB1">
            <w:pPr>
              <w:jc w:val="center"/>
              <w:rPr>
                <w:rFonts w:hint="eastAsia" w:ascii="宋体" w:hAnsi="宋体" w:eastAsia="宋体" w:cs="宋体"/>
                <w:i w:val="0"/>
                <w:iCs w:val="0"/>
                <w:color w:val="000000"/>
                <w:sz w:val="22"/>
                <w:szCs w:val="22"/>
                <w:u w:val="none"/>
              </w:rPr>
            </w:pPr>
          </w:p>
        </w:tc>
      </w:tr>
      <w:tr w14:paraId="4D648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F7514">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771FB7E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E3963B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E99FEB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878194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F58C01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C7D6DBB">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1DB750E">
            <w:pPr>
              <w:jc w:val="center"/>
              <w:rPr>
                <w:rFonts w:hint="eastAsia" w:ascii="宋体" w:hAnsi="宋体" w:eastAsia="宋体" w:cs="宋体"/>
                <w:i w:val="0"/>
                <w:iCs w:val="0"/>
                <w:color w:val="000000"/>
                <w:sz w:val="22"/>
                <w:szCs w:val="22"/>
                <w:u w:val="none"/>
              </w:rPr>
            </w:pPr>
          </w:p>
        </w:tc>
      </w:tr>
      <w:tr w14:paraId="791F3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50781">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7325CCD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4EC7EC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15B23B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162698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AFA114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903A1F9">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2531B2E">
            <w:pPr>
              <w:jc w:val="center"/>
              <w:rPr>
                <w:rFonts w:hint="eastAsia" w:ascii="宋体" w:hAnsi="宋体" w:eastAsia="宋体" w:cs="宋体"/>
                <w:i w:val="0"/>
                <w:iCs w:val="0"/>
                <w:color w:val="000000"/>
                <w:sz w:val="22"/>
                <w:szCs w:val="22"/>
                <w:u w:val="none"/>
              </w:rPr>
            </w:pPr>
          </w:p>
        </w:tc>
      </w:tr>
      <w:tr w14:paraId="2C7D4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4EF157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30935C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4140F3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0C2FAA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6703E8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573C84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4E7250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354EAA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7FF001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53C710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3E754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596A8B13">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1231C3B9">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4CD701E9">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151D31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095828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1,699.99 </w:t>
            </w:r>
          </w:p>
        </w:tc>
        <w:tc>
          <w:tcPr>
            <w:tcW w:w="2737" w:type="dxa"/>
            <w:tcBorders>
              <w:top w:val="nil"/>
              <w:left w:val="nil"/>
              <w:bottom w:val="single" w:color="000000" w:sz="4" w:space="0"/>
              <w:right w:val="single" w:color="000000" w:sz="4" w:space="0"/>
            </w:tcBorders>
            <w:shd w:val="clear" w:color="auto" w:fill="auto"/>
            <w:vAlign w:val="center"/>
          </w:tcPr>
          <w:p w14:paraId="1B778A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964.77 </w:t>
            </w:r>
          </w:p>
        </w:tc>
        <w:tc>
          <w:tcPr>
            <w:tcW w:w="2737" w:type="dxa"/>
            <w:tcBorders>
              <w:top w:val="nil"/>
              <w:left w:val="nil"/>
              <w:bottom w:val="single" w:color="000000" w:sz="4" w:space="0"/>
              <w:right w:val="single" w:color="000000" w:sz="4" w:space="0"/>
            </w:tcBorders>
            <w:shd w:val="clear" w:color="auto" w:fill="auto"/>
            <w:vAlign w:val="center"/>
          </w:tcPr>
          <w:p w14:paraId="4494F2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735.22 </w:t>
            </w:r>
          </w:p>
        </w:tc>
        <w:tc>
          <w:tcPr>
            <w:tcW w:w="2737" w:type="dxa"/>
            <w:tcBorders>
              <w:top w:val="nil"/>
              <w:left w:val="nil"/>
              <w:bottom w:val="single" w:color="000000" w:sz="4" w:space="0"/>
              <w:right w:val="single" w:color="000000" w:sz="4" w:space="0"/>
            </w:tcBorders>
            <w:shd w:val="clear" w:color="auto" w:fill="auto"/>
            <w:vAlign w:val="center"/>
          </w:tcPr>
          <w:p w14:paraId="605BB1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5DD305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218074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375EE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683CFEA">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14:paraId="2F08BB1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19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1,475.29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87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740.07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7D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735.22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E0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9A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54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5CA5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09DB78A">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316" w:type="dxa"/>
            <w:tcBorders>
              <w:top w:val="nil"/>
              <w:left w:val="nil"/>
              <w:bottom w:val="single" w:color="000000" w:sz="4" w:space="0"/>
              <w:right w:val="single" w:color="000000" w:sz="4" w:space="0"/>
            </w:tcBorders>
            <w:shd w:val="clear" w:color="auto" w:fill="auto"/>
            <w:vAlign w:val="center"/>
          </w:tcPr>
          <w:p w14:paraId="1A90BD1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42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1,475.29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35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740.07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3E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735.22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3C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FF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09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1DE1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62A45D9">
            <w:pPr>
              <w:textAlignment w:val="center"/>
              <w:rPr>
                <w:rFonts w:hint="eastAsia" w:ascii="宋体" w:hAnsi="宋体" w:eastAsia="宋体" w:cs="宋体"/>
                <w:i w:val="0"/>
                <w:iCs w:val="0"/>
                <w:color w:val="000000"/>
                <w:sz w:val="22"/>
                <w:szCs w:val="22"/>
                <w:u w:val="none"/>
              </w:rPr>
            </w:pPr>
            <w:r>
              <w:rPr>
                <w:rFonts w:cs="宋体"/>
                <w:color w:val="000000"/>
                <w:sz w:val="22"/>
                <w:szCs w:val="22"/>
              </w:rPr>
              <w:t>2013201</w:t>
            </w:r>
          </w:p>
        </w:tc>
        <w:tc>
          <w:tcPr>
            <w:tcW w:w="4316" w:type="dxa"/>
            <w:tcBorders>
              <w:top w:val="nil"/>
              <w:left w:val="nil"/>
              <w:bottom w:val="single" w:color="000000" w:sz="4" w:space="0"/>
              <w:right w:val="single" w:color="000000" w:sz="4" w:space="0"/>
            </w:tcBorders>
            <w:shd w:val="clear" w:color="auto" w:fill="auto"/>
            <w:vAlign w:val="center"/>
          </w:tcPr>
          <w:p w14:paraId="48E6D93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9B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619.71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CF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619.71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56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E2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CF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03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7F8F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D284C30">
            <w:pPr>
              <w:textAlignment w:val="center"/>
              <w:rPr>
                <w:rFonts w:hint="eastAsia" w:ascii="宋体" w:hAnsi="宋体" w:eastAsia="宋体" w:cs="宋体"/>
                <w:i w:val="0"/>
                <w:iCs w:val="0"/>
                <w:color w:val="000000"/>
                <w:sz w:val="22"/>
                <w:szCs w:val="22"/>
                <w:u w:val="none"/>
              </w:rPr>
            </w:pPr>
            <w:r>
              <w:rPr>
                <w:rFonts w:cs="宋体"/>
                <w:color w:val="000000"/>
                <w:sz w:val="22"/>
                <w:szCs w:val="22"/>
              </w:rPr>
              <w:t>2013204</w:t>
            </w:r>
          </w:p>
        </w:tc>
        <w:tc>
          <w:tcPr>
            <w:tcW w:w="4316" w:type="dxa"/>
            <w:tcBorders>
              <w:top w:val="nil"/>
              <w:left w:val="nil"/>
              <w:bottom w:val="single" w:color="000000" w:sz="4" w:space="0"/>
              <w:right w:val="single" w:color="000000" w:sz="4" w:space="0"/>
            </w:tcBorders>
            <w:shd w:val="clear" w:color="auto" w:fill="auto"/>
            <w:vAlign w:val="center"/>
          </w:tcPr>
          <w:p w14:paraId="3979C7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公务员事务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CC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504.45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56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E1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504.45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56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61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09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444C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5C66605">
            <w:pPr>
              <w:textAlignment w:val="center"/>
              <w:rPr>
                <w:rFonts w:hint="eastAsia" w:ascii="宋体" w:hAnsi="宋体" w:eastAsia="宋体" w:cs="宋体"/>
                <w:i w:val="0"/>
                <w:iCs w:val="0"/>
                <w:color w:val="000000"/>
                <w:sz w:val="22"/>
                <w:szCs w:val="22"/>
                <w:u w:val="none"/>
              </w:rPr>
            </w:pPr>
            <w:r>
              <w:rPr>
                <w:rFonts w:cs="宋体"/>
                <w:color w:val="000000"/>
                <w:sz w:val="22"/>
                <w:szCs w:val="22"/>
              </w:rPr>
              <w:t>2013250</w:t>
            </w:r>
          </w:p>
        </w:tc>
        <w:tc>
          <w:tcPr>
            <w:tcW w:w="4316" w:type="dxa"/>
            <w:tcBorders>
              <w:top w:val="nil"/>
              <w:left w:val="nil"/>
              <w:bottom w:val="single" w:color="000000" w:sz="4" w:space="0"/>
              <w:right w:val="single" w:color="000000" w:sz="4" w:space="0"/>
            </w:tcBorders>
            <w:shd w:val="clear" w:color="auto" w:fill="auto"/>
            <w:vAlign w:val="center"/>
          </w:tcPr>
          <w:p w14:paraId="5E6C53C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45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F7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24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EF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35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C3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F4AC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EBED091">
            <w:pPr>
              <w:textAlignment w:val="center"/>
              <w:rPr>
                <w:rFonts w:hint="eastAsia" w:ascii="宋体" w:hAnsi="宋体" w:eastAsia="宋体" w:cs="宋体"/>
                <w:i w:val="0"/>
                <w:iCs w:val="0"/>
                <w:color w:val="000000"/>
                <w:sz w:val="22"/>
                <w:szCs w:val="22"/>
                <w:u w:val="none"/>
              </w:rPr>
            </w:pPr>
            <w:r>
              <w:rPr>
                <w:rFonts w:cs="宋体"/>
                <w:color w:val="000000"/>
                <w:sz w:val="22"/>
                <w:szCs w:val="22"/>
              </w:rPr>
              <w:t>2013299</w:t>
            </w:r>
          </w:p>
        </w:tc>
        <w:tc>
          <w:tcPr>
            <w:tcW w:w="4316" w:type="dxa"/>
            <w:tcBorders>
              <w:top w:val="nil"/>
              <w:left w:val="nil"/>
              <w:bottom w:val="single" w:color="000000" w:sz="4" w:space="0"/>
              <w:right w:val="single" w:color="000000" w:sz="4" w:space="0"/>
            </w:tcBorders>
            <w:shd w:val="clear" w:color="auto" w:fill="auto"/>
            <w:vAlign w:val="center"/>
          </w:tcPr>
          <w:p w14:paraId="563A610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其他组织事务支出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40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42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D2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93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1D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89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EA30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635E55F">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02FAB26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EF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9F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F8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8F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0E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7D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AC1C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7962CD4">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5337DBD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47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14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58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BB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53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36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B6C5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BEC15A9">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14:paraId="0621D6C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D8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3F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CB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4D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52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E7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6D0B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D7AF14B">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38A12BA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62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E7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D8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10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C4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73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5520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7D75A89">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30F89F2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D6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E6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A3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D9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25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C0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4F18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E27C48A">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14:paraId="34803D6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A9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A9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E4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0E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9E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B7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C683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ADE5EF9">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14:paraId="71FA080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8B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3D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C6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D2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21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BC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E705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D19C752">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70FB298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B9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C4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F9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20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2D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56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A5B3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9239FAE">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6C20114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5B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5B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7C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84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F2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A3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7D35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3122887">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420F71C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B6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67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5D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7F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21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4B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FBD0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3242D4E">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7015C1F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85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6C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B5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92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1B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23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153B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93E1968">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30EE15C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A2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EF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3C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3D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54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F2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7914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0C2A889">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5AE6733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2E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B9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25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4A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52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B1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D0DF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DE6BE93">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295BC9C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3E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34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B4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03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6F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88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40DE65ED">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24141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3480F99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1AF5D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4EC7D20F">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中国共产党巫溪县委员会组织部</w:t>
            </w:r>
          </w:p>
        </w:tc>
        <w:tc>
          <w:tcPr>
            <w:tcW w:w="2874" w:type="dxa"/>
            <w:tcBorders>
              <w:top w:val="nil"/>
              <w:left w:val="nil"/>
              <w:bottom w:val="nil"/>
              <w:right w:val="nil"/>
            </w:tcBorders>
            <w:shd w:val="clear" w:color="auto" w:fill="auto"/>
            <w:vAlign w:val="bottom"/>
          </w:tcPr>
          <w:p w14:paraId="6C67153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60924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624EF1EA">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027CF33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EEAB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A117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4332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7CAFF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B9D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2C6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814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A41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BAD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57A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676E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C7D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3D0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4A09E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98E35">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72B22">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D6651">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BB598">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B8934">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77908">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03BF0">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B6826">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69178">
            <w:pPr>
              <w:jc w:val="center"/>
              <w:rPr>
                <w:rFonts w:hint="eastAsia" w:ascii="宋体" w:hAnsi="宋体" w:eastAsia="宋体" w:cs="宋体"/>
                <w:i w:val="0"/>
                <w:iCs w:val="0"/>
                <w:color w:val="000000"/>
                <w:sz w:val="22"/>
                <w:szCs w:val="22"/>
                <w:u w:val="none"/>
              </w:rPr>
            </w:pPr>
          </w:p>
        </w:tc>
      </w:tr>
      <w:tr w14:paraId="5CB3F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5A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65D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70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60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A11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76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D9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84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7E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33518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E9C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C2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E4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1,699.99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84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F6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E4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1,475.29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D6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1,475.29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12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9B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FC63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0F3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82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34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C7A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9B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C0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A7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69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F7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FC08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041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FC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E3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95B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F9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DD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11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C5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F4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9712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416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D7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20C0E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2EF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D1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06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57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F5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F8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1A42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D1A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FF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ACCE2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DF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2E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C0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C0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09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FE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78E4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1C1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69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861A5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25D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3F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ED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D5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19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B2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1102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056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87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31D22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BD2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86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B9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47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B4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8D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837B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463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65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6A896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881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0D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BE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123.18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C5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123.18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E0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86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0906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443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5E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6835D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CD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C8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FC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42.52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C1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42.52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D3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5C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F31A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652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CE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FA9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477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23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CB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56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60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01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762A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C98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F4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B9D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B8B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52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F4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8F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10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D8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D65F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564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63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4F1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085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74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39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C0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97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A2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37B8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978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21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B64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857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69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4EA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30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8A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28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5983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5EC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F5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67D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78E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6A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57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4C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12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A8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10D4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8A1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7E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A6F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1C8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B4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6F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53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39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8E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22A2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A84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19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6E9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AF9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29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54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0E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DF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08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BB78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CE0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0F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038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6D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C1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06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D8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97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C0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B36F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543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06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95C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F8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05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81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8B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86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E8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41B2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E27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DF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76A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0AC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34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35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6B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52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38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9474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1CE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BB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EA5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DFB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2F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24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57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5C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F5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CA23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E1E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A5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30E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B6E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CA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BC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37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C4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A1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ADF8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76A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F5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DB4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EA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57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7D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79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88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14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0A2A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DCC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F0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A1A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91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6C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78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2D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31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C0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4A44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BA7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DD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EBD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8AD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CA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D9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5D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83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0B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8EF2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59E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2C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2A1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F7E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6B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CA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B1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AA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AA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3E61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A37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81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30D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62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DE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F8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6E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91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F0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EC2C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E4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D0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AF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1,699.99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42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6F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56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1,699.99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27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1,699.99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3E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BE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8698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DAE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76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5B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56C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54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14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4A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5D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91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94A3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FD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D2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21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F74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CB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3575A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BFB3E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FC949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5038D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77F7B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F9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50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CE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7D9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A6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6BE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6D2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231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D96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44AC2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C3D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38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AF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923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C7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BA5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4BA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B36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EF4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7860D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3C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96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D4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1,699.99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2B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41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4F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1,699.99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14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1,699.99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01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9D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309901AC">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668A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46D213E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2697E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5380294">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中国共产党巫溪县委员会组织部</w:t>
            </w:r>
          </w:p>
        </w:tc>
        <w:tc>
          <w:tcPr>
            <w:tcW w:w="1156" w:type="dxa"/>
            <w:tcBorders>
              <w:top w:val="nil"/>
              <w:left w:val="nil"/>
              <w:bottom w:val="nil"/>
              <w:right w:val="nil"/>
            </w:tcBorders>
            <w:shd w:val="clear" w:color="auto" w:fill="auto"/>
            <w:vAlign w:val="bottom"/>
          </w:tcPr>
          <w:p w14:paraId="045149E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50D6B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0FCD9EF0">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56C581F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E620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115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5594E3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32FCEA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AA7B8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03C2E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EC0A0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3C17F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1158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519315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BD65D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465705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6F88CE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09ED06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0786ED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2D0AC6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7C5B7F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75A271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6D15CC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0BBBB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35E4FD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726C0A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3B8DD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51A5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F24A4D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456727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6E2FA2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881DA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F63A65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7FB426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1316EC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4A3ED5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64453E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DF8F73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076D21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B53871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456813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57C69A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573F3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D024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21F33A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0FBCE9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46845B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82D93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0805C9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498189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CBA2FD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901039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9F9CEB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43016A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26AFE4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12A156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4841580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696062B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45159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42CB9B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1052C2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16DD4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4BBB7C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655322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14958F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78CFFD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7F665F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32FF6F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6E7819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017911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3366C0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3BFD92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158547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56868B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47C6EB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37C4DA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78685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E1576A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4C92C1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3E3C12F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7DDBE9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338EC9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2756E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6C4C7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B3953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1,699.99 </w:t>
            </w:r>
          </w:p>
        </w:tc>
        <w:tc>
          <w:tcPr>
            <w:tcW w:w="1666" w:type="dxa"/>
            <w:tcBorders>
              <w:top w:val="nil"/>
              <w:left w:val="nil"/>
              <w:bottom w:val="single" w:color="000000" w:sz="4" w:space="0"/>
              <w:right w:val="single" w:color="000000" w:sz="4" w:space="0"/>
            </w:tcBorders>
            <w:shd w:val="clear" w:color="auto" w:fill="auto"/>
            <w:vAlign w:val="center"/>
          </w:tcPr>
          <w:p w14:paraId="26EDEF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964.77 </w:t>
            </w:r>
          </w:p>
        </w:tc>
        <w:tc>
          <w:tcPr>
            <w:tcW w:w="1684" w:type="dxa"/>
            <w:tcBorders>
              <w:top w:val="nil"/>
              <w:left w:val="nil"/>
              <w:bottom w:val="single" w:color="000000" w:sz="4" w:space="0"/>
              <w:right w:val="single" w:color="000000" w:sz="4" w:space="0"/>
            </w:tcBorders>
            <w:shd w:val="clear" w:color="auto" w:fill="auto"/>
            <w:vAlign w:val="center"/>
          </w:tcPr>
          <w:p w14:paraId="69AD30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735.22 </w:t>
            </w:r>
          </w:p>
        </w:tc>
        <w:tc>
          <w:tcPr>
            <w:tcW w:w="1750" w:type="dxa"/>
            <w:tcBorders>
              <w:top w:val="nil"/>
              <w:left w:val="nil"/>
              <w:bottom w:val="single" w:color="000000" w:sz="4" w:space="0"/>
              <w:right w:val="single" w:color="000000" w:sz="4" w:space="0"/>
            </w:tcBorders>
            <w:shd w:val="clear" w:color="auto" w:fill="auto"/>
            <w:vAlign w:val="center"/>
          </w:tcPr>
          <w:p w14:paraId="074FC0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1,699.99 </w:t>
            </w:r>
          </w:p>
        </w:tc>
        <w:tc>
          <w:tcPr>
            <w:tcW w:w="1700" w:type="dxa"/>
            <w:tcBorders>
              <w:top w:val="nil"/>
              <w:left w:val="nil"/>
              <w:bottom w:val="single" w:color="000000" w:sz="4" w:space="0"/>
              <w:right w:val="single" w:color="000000" w:sz="4" w:space="0"/>
            </w:tcBorders>
            <w:shd w:val="clear" w:color="auto" w:fill="auto"/>
            <w:vAlign w:val="center"/>
          </w:tcPr>
          <w:p w14:paraId="26C404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964.77 </w:t>
            </w:r>
          </w:p>
        </w:tc>
        <w:tc>
          <w:tcPr>
            <w:tcW w:w="1733" w:type="dxa"/>
            <w:tcBorders>
              <w:top w:val="nil"/>
              <w:left w:val="nil"/>
              <w:bottom w:val="single" w:color="000000" w:sz="4" w:space="0"/>
              <w:right w:val="single" w:color="000000" w:sz="4" w:space="0"/>
            </w:tcBorders>
            <w:shd w:val="clear" w:color="auto" w:fill="auto"/>
            <w:vAlign w:val="center"/>
          </w:tcPr>
          <w:p w14:paraId="723F95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735.22 </w:t>
            </w:r>
          </w:p>
        </w:tc>
        <w:tc>
          <w:tcPr>
            <w:tcW w:w="1583" w:type="dxa"/>
            <w:tcBorders>
              <w:top w:val="nil"/>
              <w:left w:val="nil"/>
              <w:bottom w:val="single" w:color="000000" w:sz="4" w:space="0"/>
              <w:right w:val="single" w:color="000000" w:sz="4" w:space="0"/>
            </w:tcBorders>
            <w:shd w:val="clear" w:color="auto" w:fill="auto"/>
            <w:vAlign w:val="center"/>
          </w:tcPr>
          <w:p w14:paraId="5CFDCE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B9557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4D89C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C666A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133B3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9838E3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3846DBB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5EB3E2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A1DE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F2645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D3566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1,475.29 </w:t>
            </w:r>
          </w:p>
        </w:tc>
        <w:tc>
          <w:tcPr>
            <w:tcW w:w="1666" w:type="dxa"/>
            <w:tcBorders>
              <w:top w:val="nil"/>
              <w:left w:val="nil"/>
              <w:bottom w:val="single" w:color="000000" w:sz="4" w:space="0"/>
              <w:right w:val="single" w:color="000000" w:sz="4" w:space="0"/>
            </w:tcBorders>
            <w:shd w:val="clear" w:color="auto" w:fill="auto"/>
            <w:vAlign w:val="center"/>
          </w:tcPr>
          <w:p w14:paraId="5BA9A9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740.07 </w:t>
            </w:r>
          </w:p>
        </w:tc>
        <w:tc>
          <w:tcPr>
            <w:tcW w:w="1684" w:type="dxa"/>
            <w:tcBorders>
              <w:top w:val="nil"/>
              <w:left w:val="nil"/>
              <w:bottom w:val="single" w:color="000000" w:sz="4" w:space="0"/>
              <w:right w:val="single" w:color="000000" w:sz="4" w:space="0"/>
            </w:tcBorders>
            <w:shd w:val="clear" w:color="auto" w:fill="auto"/>
            <w:vAlign w:val="center"/>
          </w:tcPr>
          <w:p w14:paraId="0CA78E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735.22 </w:t>
            </w:r>
          </w:p>
        </w:tc>
        <w:tc>
          <w:tcPr>
            <w:tcW w:w="1750" w:type="dxa"/>
            <w:tcBorders>
              <w:top w:val="nil"/>
              <w:left w:val="nil"/>
              <w:bottom w:val="single" w:color="000000" w:sz="4" w:space="0"/>
              <w:right w:val="single" w:color="000000" w:sz="4" w:space="0"/>
            </w:tcBorders>
            <w:shd w:val="clear" w:color="auto" w:fill="auto"/>
            <w:vAlign w:val="center"/>
          </w:tcPr>
          <w:p w14:paraId="7ACB37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1,475.29 </w:t>
            </w:r>
          </w:p>
        </w:tc>
        <w:tc>
          <w:tcPr>
            <w:tcW w:w="1700" w:type="dxa"/>
            <w:tcBorders>
              <w:top w:val="nil"/>
              <w:left w:val="nil"/>
              <w:bottom w:val="single" w:color="000000" w:sz="4" w:space="0"/>
              <w:right w:val="single" w:color="000000" w:sz="4" w:space="0"/>
            </w:tcBorders>
            <w:shd w:val="clear" w:color="auto" w:fill="auto"/>
            <w:vAlign w:val="center"/>
          </w:tcPr>
          <w:p w14:paraId="3638BA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740.07 </w:t>
            </w:r>
          </w:p>
        </w:tc>
        <w:tc>
          <w:tcPr>
            <w:tcW w:w="1733" w:type="dxa"/>
            <w:tcBorders>
              <w:top w:val="nil"/>
              <w:left w:val="nil"/>
              <w:bottom w:val="single" w:color="000000" w:sz="4" w:space="0"/>
              <w:right w:val="single" w:color="000000" w:sz="4" w:space="0"/>
            </w:tcBorders>
            <w:shd w:val="clear" w:color="auto" w:fill="auto"/>
            <w:vAlign w:val="center"/>
          </w:tcPr>
          <w:p w14:paraId="3828D7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735.22 </w:t>
            </w:r>
          </w:p>
        </w:tc>
        <w:tc>
          <w:tcPr>
            <w:tcW w:w="1583" w:type="dxa"/>
            <w:tcBorders>
              <w:top w:val="nil"/>
              <w:left w:val="nil"/>
              <w:bottom w:val="single" w:color="000000" w:sz="4" w:space="0"/>
              <w:right w:val="single" w:color="000000" w:sz="4" w:space="0"/>
            </w:tcBorders>
            <w:shd w:val="clear" w:color="auto" w:fill="auto"/>
            <w:vAlign w:val="center"/>
          </w:tcPr>
          <w:p w14:paraId="223D68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9F245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B296C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7FA00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D9A3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CB52D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14:paraId="74FC7AF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14:paraId="16C326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972A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0E60E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5556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1,475.29 </w:t>
            </w:r>
          </w:p>
        </w:tc>
        <w:tc>
          <w:tcPr>
            <w:tcW w:w="1666" w:type="dxa"/>
            <w:tcBorders>
              <w:top w:val="nil"/>
              <w:left w:val="nil"/>
              <w:bottom w:val="single" w:color="000000" w:sz="4" w:space="0"/>
              <w:right w:val="single" w:color="000000" w:sz="4" w:space="0"/>
            </w:tcBorders>
            <w:shd w:val="clear" w:color="auto" w:fill="auto"/>
            <w:vAlign w:val="center"/>
          </w:tcPr>
          <w:p w14:paraId="1FBDA2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740.07 </w:t>
            </w:r>
          </w:p>
        </w:tc>
        <w:tc>
          <w:tcPr>
            <w:tcW w:w="1684" w:type="dxa"/>
            <w:tcBorders>
              <w:top w:val="nil"/>
              <w:left w:val="nil"/>
              <w:bottom w:val="single" w:color="000000" w:sz="4" w:space="0"/>
              <w:right w:val="single" w:color="000000" w:sz="4" w:space="0"/>
            </w:tcBorders>
            <w:shd w:val="clear" w:color="auto" w:fill="auto"/>
            <w:vAlign w:val="center"/>
          </w:tcPr>
          <w:p w14:paraId="1F727C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735.22 </w:t>
            </w:r>
          </w:p>
        </w:tc>
        <w:tc>
          <w:tcPr>
            <w:tcW w:w="1750" w:type="dxa"/>
            <w:tcBorders>
              <w:top w:val="nil"/>
              <w:left w:val="nil"/>
              <w:bottom w:val="single" w:color="000000" w:sz="4" w:space="0"/>
              <w:right w:val="single" w:color="000000" w:sz="4" w:space="0"/>
            </w:tcBorders>
            <w:shd w:val="clear" w:color="auto" w:fill="auto"/>
            <w:vAlign w:val="center"/>
          </w:tcPr>
          <w:p w14:paraId="76D5B6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1,475.29 </w:t>
            </w:r>
          </w:p>
        </w:tc>
        <w:tc>
          <w:tcPr>
            <w:tcW w:w="1700" w:type="dxa"/>
            <w:tcBorders>
              <w:top w:val="nil"/>
              <w:left w:val="nil"/>
              <w:bottom w:val="single" w:color="000000" w:sz="4" w:space="0"/>
              <w:right w:val="single" w:color="000000" w:sz="4" w:space="0"/>
            </w:tcBorders>
            <w:shd w:val="clear" w:color="auto" w:fill="auto"/>
            <w:vAlign w:val="center"/>
          </w:tcPr>
          <w:p w14:paraId="0F8555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740.07 </w:t>
            </w:r>
          </w:p>
        </w:tc>
        <w:tc>
          <w:tcPr>
            <w:tcW w:w="1733" w:type="dxa"/>
            <w:tcBorders>
              <w:top w:val="nil"/>
              <w:left w:val="nil"/>
              <w:bottom w:val="single" w:color="000000" w:sz="4" w:space="0"/>
              <w:right w:val="single" w:color="000000" w:sz="4" w:space="0"/>
            </w:tcBorders>
            <w:shd w:val="clear" w:color="auto" w:fill="auto"/>
            <w:vAlign w:val="center"/>
          </w:tcPr>
          <w:p w14:paraId="3CE1FE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735.22 </w:t>
            </w:r>
          </w:p>
        </w:tc>
        <w:tc>
          <w:tcPr>
            <w:tcW w:w="1583" w:type="dxa"/>
            <w:tcBorders>
              <w:top w:val="nil"/>
              <w:left w:val="nil"/>
              <w:bottom w:val="single" w:color="000000" w:sz="4" w:space="0"/>
              <w:right w:val="single" w:color="000000" w:sz="4" w:space="0"/>
            </w:tcBorders>
            <w:shd w:val="clear" w:color="auto" w:fill="auto"/>
            <w:vAlign w:val="center"/>
          </w:tcPr>
          <w:p w14:paraId="3782EB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F9D3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EA08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BCC1E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302D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E2C38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2013201</w:t>
            </w:r>
          </w:p>
        </w:tc>
        <w:tc>
          <w:tcPr>
            <w:tcW w:w="1816" w:type="dxa"/>
            <w:tcBorders>
              <w:top w:val="nil"/>
              <w:left w:val="nil"/>
              <w:bottom w:val="single" w:color="000000" w:sz="4" w:space="0"/>
              <w:right w:val="single" w:color="000000" w:sz="4" w:space="0"/>
            </w:tcBorders>
            <w:shd w:val="clear" w:color="auto" w:fill="auto"/>
            <w:vAlign w:val="center"/>
          </w:tcPr>
          <w:p w14:paraId="2BAB901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71EFBB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1F4D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70A58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8BADE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619.71 </w:t>
            </w:r>
          </w:p>
        </w:tc>
        <w:tc>
          <w:tcPr>
            <w:tcW w:w="1666" w:type="dxa"/>
            <w:tcBorders>
              <w:top w:val="nil"/>
              <w:left w:val="nil"/>
              <w:bottom w:val="single" w:color="000000" w:sz="4" w:space="0"/>
              <w:right w:val="single" w:color="000000" w:sz="4" w:space="0"/>
            </w:tcBorders>
            <w:shd w:val="clear" w:color="auto" w:fill="auto"/>
            <w:vAlign w:val="center"/>
          </w:tcPr>
          <w:p w14:paraId="42E3F6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619.71 </w:t>
            </w:r>
          </w:p>
        </w:tc>
        <w:tc>
          <w:tcPr>
            <w:tcW w:w="1684" w:type="dxa"/>
            <w:tcBorders>
              <w:top w:val="nil"/>
              <w:left w:val="nil"/>
              <w:bottom w:val="single" w:color="000000" w:sz="4" w:space="0"/>
              <w:right w:val="single" w:color="000000" w:sz="4" w:space="0"/>
            </w:tcBorders>
            <w:shd w:val="clear" w:color="auto" w:fill="auto"/>
            <w:vAlign w:val="center"/>
          </w:tcPr>
          <w:p w14:paraId="750702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71A9E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619.71 </w:t>
            </w:r>
          </w:p>
        </w:tc>
        <w:tc>
          <w:tcPr>
            <w:tcW w:w="1700" w:type="dxa"/>
            <w:tcBorders>
              <w:top w:val="nil"/>
              <w:left w:val="nil"/>
              <w:bottom w:val="single" w:color="000000" w:sz="4" w:space="0"/>
              <w:right w:val="single" w:color="000000" w:sz="4" w:space="0"/>
            </w:tcBorders>
            <w:shd w:val="clear" w:color="auto" w:fill="auto"/>
            <w:vAlign w:val="center"/>
          </w:tcPr>
          <w:p w14:paraId="17C298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619.71 </w:t>
            </w:r>
          </w:p>
        </w:tc>
        <w:tc>
          <w:tcPr>
            <w:tcW w:w="1733" w:type="dxa"/>
            <w:tcBorders>
              <w:top w:val="nil"/>
              <w:left w:val="nil"/>
              <w:bottom w:val="single" w:color="000000" w:sz="4" w:space="0"/>
              <w:right w:val="single" w:color="000000" w:sz="4" w:space="0"/>
            </w:tcBorders>
            <w:shd w:val="clear" w:color="auto" w:fill="auto"/>
            <w:vAlign w:val="center"/>
          </w:tcPr>
          <w:p w14:paraId="49321B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F673D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6C7B6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D42EA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EEB2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4FEF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0EF4D9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2013204</w:t>
            </w:r>
          </w:p>
        </w:tc>
        <w:tc>
          <w:tcPr>
            <w:tcW w:w="1816" w:type="dxa"/>
            <w:tcBorders>
              <w:top w:val="nil"/>
              <w:left w:val="nil"/>
              <w:bottom w:val="single" w:color="000000" w:sz="4" w:space="0"/>
              <w:right w:val="single" w:color="000000" w:sz="4" w:space="0"/>
            </w:tcBorders>
            <w:shd w:val="clear" w:color="auto" w:fill="auto"/>
            <w:vAlign w:val="center"/>
          </w:tcPr>
          <w:p w14:paraId="500D1F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公务员事务</w:t>
            </w:r>
          </w:p>
        </w:tc>
        <w:tc>
          <w:tcPr>
            <w:tcW w:w="1528" w:type="dxa"/>
            <w:tcBorders>
              <w:top w:val="nil"/>
              <w:left w:val="nil"/>
              <w:bottom w:val="single" w:color="000000" w:sz="4" w:space="0"/>
              <w:right w:val="single" w:color="000000" w:sz="4" w:space="0"/>
            </w:tcBorders>
            <w:shd w:val="clear" w:color="auto" w:fill="auto"/>
            <w:vAlign w:val="center"/>
          </w:tcPr>
          <w:p w14:paraId="466404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7059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35AC0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23672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504.45 </w:t>
            </w:r>
          </w:p>
        </w:tc>
        <w:tc>
          <w:tcPr>
            <w:tcW w:w="1666" w:type="dxa"/>
            <w:tcBorders>
              <w:top w:val="nil"/>
              <w:left w:val="nil"/>
              <w:bottom w:val="single" w:color="000000" w:sz="4" w:space="0"/>
              <w:right w:val="single" w:color="000000" w:sz="4" w:space="0"/>
            </w:tcBorders>
            <w:shd w:val="clear" w:color="auto" w:fill="auto"/>
            <w:vAlign w:val="center"/>
          </w:tcPr>
          <w:p w14:paraId="2D7F89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0EF23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504.45 </w:t>
            </w:r>
          </w:p>
        </w:tc>
        <w:tc>
          <w:tcPr>
            <w:tcW w:w="1750" w:type="dxa"/>
            <w:tcBorders>
              <w:top w:val="nil"/>
              <w:left w:val="nil"/>
              <w:bottom w:val="single" w:color="000000" w:sz="4" w:space="0"/>
              <w:right w:val="single" w:color="000000" w:sz="4" w:space="0"/>
            </w:tcBorders>
            <w:shd w:val="clear" w:color="auto" w:fill="auto"/>
            <w:vAlign w:val="center"/>
          </w:tcPr>
          <w:p w14:paraId="67320B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504.45 </w:t>
            </w:r>
          </w:p>
        </w:tc>
        <w:tc>
          <w:tcPr>
            <w:tcW w:w="1700" w:type="dxa"/>
            <w:tcBorders>
              <w:top w:val="nil"/>
              <w:left w:val="nil"/>
              <w:bottom w:val="single" w:color="000000" w:sz="4" w:space="0"/>
              <w:right w:val="single" w:color="000000" w:sz="4" w:space="0"/>
            </w:tcBorders>
            <w:shd w:val="clear" w:color="auto" w:fill="auto"/>
            <w:vAlign w:val="center"/>
          </w:tcPr>
          <w:p w14:paraId="752A34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DA55D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504.45 </w:t>
            </w:r>
          </w:p>
        </w:tc>
        <w:tc>
          <w:tcPr>
            <w:tcW w:w="1583" w:type="dxa"/>
            <w:tcBorders>
              <w:top w:val="nil"/>
              <w:left w:val="nil"/>
              <w:bottom w:val="single" w:color="000000" w:sz="4" w:space="0"/>
              <w:right w:val="single" w:color="000000" w:sz="4" w:space="0"/>
            </w:tcBorders>
            <w:shd w:val="clear" w:color="auto" w:fill="auto"/>
            <w:vAlign w:val="center"/>
          </w:tcPr>
          <w:p w14:paraId="13169C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C2E8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2C39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E7220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473B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04A2A7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2013250</w:t>
            </w:r>
          </w:p>
        </w:tc>
        <w:tc>
          <w:tcPr>
            <w:tcW w:w="1816" w:type="dxa"/>
            <w:tcBorders>
              <w:top w:val="nil"/>
              <w:left w:val="nil"/>
              <w:bottom w:val="single" w:color="000000" w:sz="4" w:space="0"/>
              <w:right w:val="single" w:color="000000" w:sz="4" w:space="0"/>
            </w:tcBorders>
            <w:shd w:val="clear" w:color="auto" w:fill="auto"/>
            <w:vAlign w:val="center"/>
          </w:tcPr>
          <w:p w14:paraId="0023DE0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160D89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003D9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9AA7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528E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120.36 </w:t>
            </w:r>
          </w:p>
        </w:tc>
        <w:tc>
          <w:tcPr>
            <w:tcW w:w="1666" w:type="dxa"/>
            <w:tcBorders>
              <w:top w:val="nil"/>
              <w:left w:val="nil"/>
              <w:bottom w:val="single" w:color="000000" w:sz="4" w:space="0"/>
              <w:right w:val="single" w:color="000000" w:sz="4" w:space="0"/>
            </w:tcBorders>
            <w:shd w:val="clear" w:color="auto" w:fill="auto"/>
            <w:vAlign w:val="center"/>
          </w:tcPr>
          <w:p w14:paraId="3C527E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120.36 </w:t>
            </w:r>
          </w:p>
        </w:tc>
        <w:tc>
          <w:tcPr>
            <w:tcW w:w="1684" w:type="dxa"/>
            <w:tcBorders>
              <w:top w:val="nil"/>
              <w:left w:val="nil"/>
              <w:bottom w:val="single" w:color="000000" w:sz="4" w:space="0"/>
              <w:right w:val="single" w:color="000000" w:sz="4" w:space="0"/>
            </w:tcBorders>
            <w:shd w:val="clear" w:color="auto" w:fill="auto"/>
            <w:vAlign w:val="center"/>
          </w:tcPr>
          <w:p w14:paraId="3CECA9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10CD7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120.36 </w:t>
            </w:r>
          </w:p>
        </w:tc>
        <w:tc>
          <w:tcPr>
            <w:tcW w:w="1700" w:type="dxa"/>
            <w:tcBorders>
              <w:top w:val="nil"/>
              <w:left w:val="nil"/>
              <w:bottom w:val="single" w:color="000000" w:sz="4" w:space="0"/>
              <w:right w:val="single" w:color="000000" w:sz="4" w:space="0"/>
            </w:tcBorders>
            <w:shd w:val="clear" w:color="auto" w:fill="auto"/>
            <w:vAlign w:val="center"/>
          </w:tcPr>
          <w:p w14:paraId="01BBFB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120.36 </w:t>
            </w:r>
          </w:p>
        </w:tc>
        <w:tc>
          <w:tcPr>
            <w:tcW w:w="1733" w:type="dxa"/>
            <w:tcBorders>
              <w:top w:val="nil"/>
              <w:left w:val="nil"/>
              <w:bottom w:val="single" w:color="000000" w:sz="4" w:space="0"/>
              <w:right w:val="single" w:color="000000" w:sz="4" w:space="0"/>
            </w:tcBorders>
            <w:shd w:val="clear" w:color="auto" w:fill="auto"/>
            <w:vAlign w:val="center"/>
          </w:tcPr>
          <w:p w14:paraId="415965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51F20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EAC9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C3C60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2C3E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767B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BA8890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2013299</w:t>
            </w:r>
          </w:p>
        </w:tc>
        <w:tc>
          <w:tcPr>
            <w:tcW w:w="1816" w:type="dxa"/>
            <w:tcBorders>
              <w:top w:val="nil"/>
              <w:left w:val="nil"/>
              <w:bottom w:val="single" w:color="000000" w:sz="4" w:space="0"/>
              <w:right w:val="single" w:color="000000" w:sz="4" w:space="0"/>
            </w:tcBorders>
            <w:shd w:val="clear" w:color="auto" w:fill="auto"/>
            <w:vAlign w:val="center"/>
          </w:tcPr>
          <w:p w14:paraId="339F2A4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其他组织事务支出</w:t>
            </w:r>
          </w:p>
        </w:tc>
        <w:tc>
          <w:tcPr>
            <w:tcW w:w="1528" w:type="dxa"/>
            <w:tcBorders>
              <w:top w:val="nil"/>
              <w:left w:val="nil"/>
              <w:bottom w:val="single" w:color="000000" w:sz="4" w:space="0"/>
              <w:right w:val="single" w:color="000000" w:sz="4" w:space="0"/>
            </w:tcBorders>
            <w:shd w:val="clear" w:color="auto" w:fill="auto"/>
            <w:vAlign w:val="center"/>
          </w:tcPr>
          <w:p w14:paraId="766911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04BCB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FD5E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18B8B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230.78 </w:t>
            </w:r>
          </w:p>
        </w:tc>
        <w:tc>
          <w:tcPr>
            <w:tcW w:w="1666" w:type="dxa"/>
            <w:tcBorders>
              <w:top w:val="nil"/>
              <w:left w:val="nil"/>
              <w:bottom w:val="single" w:color="000000" w:sz="4" w:space="0"/>
              <w:right w:val="single" w:color="000000" w:sz="4" w:space="0"/>
            </w:tcBorders>
            <w:shd w:val="clear" w:color="auto" w:fill="auto"/>
            <w:vAlign w:val="center"/>
          </w:tcPr>
          <w:p w14:paraId="39D1D0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B2E67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230.78 </w:t>
            </w:r>
          </w:p>
        </w:tc>
        <w:tc>
          <w:tcPr>
            <w:tcW w:w="1750" w:type="dxa"/>
            <w:tcBorders>
              <w:top w:val="nil"/>
              <w:left w:val="nil"/>
              <w:bottom w:val="single" w:color="000000" w:sz="4" w:space="0"/>
              <w:right w:val="single" w:color="000000" w:sz="4" w:space="0"/>
            </w:tcBorders>
            <w:shd w:val="clear" w:color="auto" w:fill="auto"/>
            <w:vAlign w:val="center"/>
          </w:tcPr>
          <w:p w14:paraId="016106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230.78 </w:t>
            </w:r>
          </w:p>
        </w:tc>
        <w:tc>
          <w:tcPr>
            <w:tcW w:w="1700" w:type="dxa"/>
            <w:tcBorders>
              <w:top w:val="nil"/>
              <w:left w:val="nil"/>
              <w:bottom w:val="single" w:color="000000" w:sz="4" w:space="0"/>
              <w:right w:val="single" w:color="000000" w:sz="4" w:space="0"/>
            </w:tcBorders>
            <w:shd w:val="clear" w:color="auto" w:fill="auto"/>
            <w:vAlign w:val="center"/>
          </w:tcPr>
          <w:p w14:paraId="2CB33C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60FAC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230.78 </w:t>
            </w:r>
          </w:p>
        </w:tc>
        <w:tc>
          <w:tcPr>
            <w:tcW w:w="1583" w:type="dxa"/>
            <w:tcBorders>
              <w:top w:val="nil"/>
              <w:left w:val="nil"/>
              <w:bottom w:val="single" w:color="000000" w:sz="4" w:space="0"/>
              <w:right w:val="single" w:color="000000" w:sz="4" w:space="0"/>
            </w:tcBorders>
            <w:shd w:val="clear" w:color="auto" w:fill="auto"/>
            <w:vAlign w:val="center"/>
          </w:tcPr>
          <w:p w14:paraId="21A943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C54D4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DFF5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5CF49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6A49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454A7B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5E41F8B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452E36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B4E65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E1052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19D3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123.18 </w:t>
            </w:r>
          </w:p>
        </w:tc>
        <w:tc>
          <w:tcPr>
            <w:tcW w:w="1666" w:type="dxa"/>
            <w:tcBorders>
              <w:top w:val="nil"/>
              <w:left w:val="nil"/>
              <w:bottom w:val="single" w:color="000000" w:sz="4" w:space="0"/>
              <w:right w:val="single" w:color="000000" w:sz="4" w:space="0"/>
            </w:tcBorders>
            <w:shd w:val="clear" w:color="auto" w:fill="auto"/>
            <w:vAlign w:val="center"/>
          </w:tcPr>
          <w:p w14:paraId="370746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123.18 </w:t>
            </w:r>
          </w:p>
        </w:tc>
        <w:tc>
          <w:tcPr>
            <w:tcW w:w="1684" w:type="dxa"/>
            <w:tcBorders>
              <w:top w:val="nil"/>
              <w:left w:val="nil"/>
              <w:bottom w:val="single" w:color="000000" w:sz="4" w:space="0"/>
              <w:right w:val="single" w:color="000000" w:sz="4" w:space="0"/>
            </w:tcBorders>
            <w:shd w:val="clear" w:color="auto" w:fill="auto"/>
            <w:vAlign w:val="center"/>
          </w:tcPr>
          <w:p w14:paraId="256D4C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D980B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123.18 </w:t>
            </w:r>
          </w:p>
        </w:tc>
        <w:tc>
          <w:tcPr>
            <w:tcW w:w="1700" w:type="dxa"/>
            <w:tcBorders>
              <w:top w:val="nil"/>
              <w:left w:val="nil"/>
              <w:bottom w:val="single" w:color="000000" w:sz="4" w:space="0"/>
              <w:right w:val="single" w:color="000000" w:sz="4" w:space="0"/>
            </w:tcBorders>
            <w:shd w:val="clear" w:color="auto" w:fill="auto"/>
            <w:vAlign w:val="center"/>
          </w:tcPr>
          <w:p w14:paraId="4C6DE7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123.18 </w:t>
            </w:r>
          </w:p>
        </w:tc>
        <w:tc>
          <w:tcPr>
            <w:tcW w:w="1733" w:type="dxa"/>
            <w:tcBorders>
              <w:top w:val="nil"/>
              <w:left w:val="nil"/>
              <w:bottom w:val="single" w:color="000000" w:sz="4" w:space="0"/>
              <w:right w:val="single" w:color="000000" w:sz="4" w:space="0"/>
            </w:tcBorders>
            <w:shd w:val="clear" w:color="auto" w:fill="auto"/>
            <w:vAlign w:val="center"/>
          </w:tcPr>
          <w:p w14:paraId="0B64FC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BF8FC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24D10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D855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F680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E5A9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6ABEC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2ACDFA0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25A137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6F47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76D9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C8A6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121.94 </w:t>
            </w:r>
          </w:p>
        </w:tc>
        <w:tc>
          <w:tcPr>
            <w:tcW w:w="1666" w:type="dxa"/>
            <w:tcBorders>
              <w:top w:val="nil"/>
              <w:left w:val="nil"/>
              <w:bottom w:val="single" w:color="000000" w:sz="4" w:space="0"/>
              <w:right w:val="single" w:color="000000" w:sz="4" w:space="0"/>
            </w:tcBorders>
            <w:shd w:val="clear" w:color="auto" w:fill="auto"/>
            <w:vAlign w:val="center"/>
          </w:tcPr>
          <w:p w14:paraId="50862D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121.94 </w:t>
            </w:r>
          </w:p>
        </w:tc>
        <w:tc>
          <w:tcPr>
            <w:tcW w:w="1684" w:type="dxa"/>
            <w:tcBorders>
              <w:top w:val="nil"/>
              <w:left w:val="nil"/>
              <w:bottom w:val="single" w:color="000000" w:sz="4" w:space="0"/>
              <w:right w:val="single" w:color="000000" w:sz="4" w:space="0"/>
            </w:tcBorders>
            <w:shd w:val="clear" w:color="auto" w:fill="auto"/>
            <w:vAlign w:val="center"/>
          </w:tcPr>
          <w:p w14:paraId="0D1608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5C7E7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121.94 </w:t>
            </w:r>
          </w:p>
        </w:tc>
        <w:tc>
          <w:tcPr>
            <w:tcW w:w="1700" w:type="dxa"/>
            <w:tcBorders>
              <w:top w:val="nil"/>
              <w:left w:val="nil"/>
              <w:bottom w:val="single" w:color="000000" w:sz="4" w:space="0"/>
              <w:right w:val="single" w:color="000000" w:sz="4" w:space="0"/>
            </w:tcBorders>
            <w:shd w:val="clear" w:color="auto" w:fill="auto"/>
            <w:vAlign w:val="center"/>
          </w:tcPr>
          <w:p w14:paraId="1D6454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121.94 </w:t>
            </w:r>
          </w:p>
        </w:tc>
        <w:tc>
          <w:tcPr>
            <w:tcW w:w="1733" w:type="dxa"/>
            <w:tcBorders>
              <w:top w:val="nil"/>
              <w:left w:val="nil"/>
              <w:bottom w:val="single" w:color="000000" w:sz="4" w:space="0"/>
              <w:right w:val="single" w:color="000000" w:sz="4" w:space="0"/>
            </w:tcBorders>
            <w:shd w:val="clear" w:color="auto" w:fill="auto"/>
            <w:vAlign w:val="center"/>
          </w:tcPr>
          <w:p w14:paraId="104F75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46C01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8C455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8FF6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26789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7FFE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3E5187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0105BB0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2420EB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5668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36678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B3FC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14.44 </w:t>
            </w:r>
          </w:p>
        </w:tc>
        <w:tc>
          <w:tcPr>
            <w:tcW w:w="1666" w:type="dxa"/>
            <w:tcBorders>
              <w:top w:val="nil"/>
              <w:left w:val="nil"/>
              <w:bottom w:val="single" w:color="000000" w:sz="4" w:space="0"/>
              <w:right w:val="single" w:color="000000" w:sz="4" w:space="0"/>
            </w:tcBorders>
            <w:shd w:val="clear" w:color="auto" w:fill="auto"/>
            <w:vAlign w:val="center"/>
          </w:tcPr>
          <w:p w14:paraId="76597F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14.44 </w:t>
            </w:r>
          </w:p>
        </w:tc>
        <w:tc>
          <w:tcPr>
            <w:tcW w:w="1684" w:type="dxa"/>
            <w:tcBorders>
              <w:top w:val="nil"/>
              <w:left w:val="nil"/>
              <w:bottom w:val="single" w:color="000000" w:sz="4" w:space="0"/>
              <w:right w:val="single" w:color="000000" w:sz="4" w:space="0"/>
            </w:tcBorders>
            <w:shd w:val="clear" w:color="auto" w:fill="auto"/>
            <w:vAlign w:val="center"/>
          </w:tcPr>
          <w:p w14:paraId="4A11BE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57AB4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14.44 </w:t>
            </w:r>
          </w:p>
        </w:tc>
        <w:tc>
          <w:tcPr>
            <w:tcW w:w="1700" w:type="dxa"/>
            <w:tcBorders>
              <w:top w:val="nil"/>
              <w:left w:val="nil"/>
              <w:bottom w:val="single" w:color="000000" w:sz="4" w:space="0"/>
              <w:right w:val="single" w:color="000000" w:sz="4" w:space="0"/>
            </w:tcBorders>
            <w:shd w:val="clear" w:color="auto" w:fill="auto"/>
            <w:vAlign w:val="center"/>
          </w:tcPr>
          <w:p w14:paraId="0219D9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14.44 </w:t>
            </w:r>
          </w:p>
        </w:tc>
        <w:tc>
          <w:tcPr>
            <w:tcW w:w="1733" w:type="dxa"/>
            <w:tcBorders>
              <w:top w:val="nil"/>
              <w:left w:val="nil"/>
              <w:bottom w:val="single" w:color="000000" w:sz="4" w:space="0"/>
              <w:right w:val="single" w:color="000000" w:sz="4" w:space="0"/>
            </w:tcBorders>
            <w:shd w:val="clear" w:color="auto" w:fill="auto"/>
            <w:vAlign w:val="center"/>
          </w:tcPr>
          <w:p w14:paraId="4DCF72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5839A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2ACA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6C552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DDB0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326F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66EDB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413F6A7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2ACC69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F4F69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EAA9B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33F53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70.41 </w:t>
            </w:r>
          </w:p>
        </w:tc>
        <w:tc>
          <w:tcPr>
            <w:tcW w:w="1666" w:type="dxa"/>
            <w:tcBorders>
              <w:top w:val="nil"/>
              <w:left w:val="nil"/>
              <w:bottom w:val="single" w:color="000000" w:sz="4" w:space="0"/>
              <w:right w:val="single" w:color="000000" w:sz="4" w:space="0"/>
            </w:tcBorders>
            <w:shd w:val="clear" w:color="auto" w:fill="auto"/>
            <w:vAlign w:val="center"/>
          </w:tcPr>
          <w:p w14:paraId="1581BC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70.41 </w:t>
            </w:r>
          </w:p>
        </w:tc>
        <w:tc>
          <w:tcPr>
            <w:tcW w:w="1684" w:type="dxa"/>
            <w:tcBorders>
              <w:top w:val="nil"/>
              <w:left w:val="nil"/>
              <w:bottom w:val="single" w:color="000000" w:sz="4" w:space="0"/>
              <w:right w:val="single" w:color="000000" w:sz="4" w:space="0"/>
            </w:tcBorders>
            <w:shd w:val="clear" w:color="auto" w:fill="auto"/>
            <w:vAlign w:val="center"/>
          </w:tcPr>
          <w:p w14:paraId="76800E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0435A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70.41 </w:t>
            </w:r>
          </w:p>
        </w:tc>
        <w:tc>
          <w:tcPr>
            <w:tcW w:w="1700" w:type="dxa"/>
            <w:tcBorders>
              <w:top w:val="nil"/>
              <w:left w:val="nil"/>
              <w:bottom w:val="single" w:color="000000" w:sz="4" w:space="0"/>
              <w:right w:val="single" w:color="000000" w:sz="4" w:space="0"/>
            </w:tcBorders>
            <w:shd w:val="clear" w:color="auto" w:fill="auto"/>
            <w:vAlign w:val="center"/>
          </w:tcPr>
          <w:p w14:paraId="6B5046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70.41 </w:t>
            </w:r>
          </w:p>
        </w:tc>
        <w:tc>
          <w:tcPr>
            <w:tcW w:w="1733" w:type="dxa"/>
            <w:tcBorders>
              <w:top w:val="nil"/>
              <w:left w:val="nil"/>
              <w:bottom w:val="single" w:color="000000" w:sz="4" w:space="0"/>
              <w:right w:val="single" w:color="000000" w:sz="4" w:space="0"/>
            </w:tcBorders>
            <w:shd w:val="clear" w:color="auto" w:fill="auto"/>
            <w:vAlign w:val="center"/>
          </w:tcPr>
          <w:p w14:paraId="7BAF40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1D22C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4E8C1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DA98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21C0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42EB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AEC542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1E43CCF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5D13A2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313F0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A422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01398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37.10 </w:t>
            </w:r>
          </w:p>
        </w:tc>
        <w:tc>
          <w:tcPr>
            <w:tcW w:w="1666" w:type="dxa"/>
            <w:tcBorders>
              <w:top w:val="nil"/>
              <w:left w:val="nil"/>
              <w:bottom w:val="single" w:color="000000" w:sz="4" w:space="0"/>
              <w:right w:val="single" w:color="000000" w:sz="4" w:space="0"/>
            </w:tcBorders>
            <w:shd w:val="clear" w:color="auto" w:fill="auto"/>
            <w:vAlign w:val="center"/>
          </w:tcPr>
          <w:p w14:paraId="27727A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37.10 </w:t>
            </w:r>
          </w:p>
        </w:tc>
        <w:tc>
          <w:tcPr>
            <w:tcW w:w="1684" w:type="dxa"/>
            <w:tcBorders>
              <w:top w:val="nil"/>
              <w:left w:val="nil"/>
              <w:bottom w:val="single" w:color="000000" w:sz="4" w:space="0"/>
              <w:right w:val="single" w:color="000000" w:sz="4" w:space="0"/>
            </w:tcBorders>
            <w:shd w:val="clear" w:color="auto" w:fill="auto"/>
            <w:vAlign w:val="center"/>
          </w:tcPr>
          <w:p w14:paraId="2652F5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CAA73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37.10 </w:t>
            </w:r>
          </w:p>
        </w:tc>
        <w:tc>
          <w:tcPr>
            <w:tcW w:w="1700" w:type="dxa"/>
            <w:tcBorders>
              <w:top w:val="nil"/>
              <w:left w:val="nil"/>
              <w:bottom w:val="single" w:color="000000" w:sz="4" w:space="0"/>
              <w:right w:val="single" w:color="000000" w:sz="4" w:space="0"/>
            </w:tcBorders>
            <w:shd w:val="clear" w:color="auto" w:fill="auto"/>
            <w:vAlign w:val="center"/>
          </w:tcPr>
          <w:p w14:paraId="120937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37.10 </w:t>
            </w:r>
          </w:p>
        </w:tc>
        <w:tc>
          <w:tcPr>
            <w:tcW w:w="1733" w:type="dxa"/>
            <w:tcBorders>
              <w:top w:val="nil"/>
              <w:left w:val="nil"/>
              <w:bottom w:val="single" w:color="000000" w:sz="4" w:space="0"/>
              <w:right w:val="single" w:color="000000" w:sz="4" w:space="0"/>
            </w:tcBorders>
            <w:shd w:val="clear" w:color="auto" w:fill="auto"/>
            <w:vAlign w:val="center"/>
          </w:tcPr>
          <w:p w14:paraId="660742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EC0C4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67064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64F8C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443BD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6F76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7C57EF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4B2AE0A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296151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0089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1402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48DD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 </w:t>
            </w:r>
          </w:p>
        </w:tc>
        <w:tc>
          <w:tcPr>
            <w:tcW w:w="1666" w:type="dxa"/>
            <w:tcBorders>
              <w:top w:val="nil"/>
              <w:left w:val="nil"/>
              <w:bottom w:val="single" w:color="000000" w:sz="4" w:space="0"/>
              <w:right w:val="single" w:color="000000" w:sz="4" w:space="0"/>
            </w:tcBorders>
            <w:shd w:val="clear" w:color="auto" w:fill="auto"/>
            <w:vAlign w:val="center"/>
          </w:tcPr>
          <w:p w14:paraId="080CF9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 </w:t>
            </w:r>
          </w:p>
        </w:tc>
        <w:tc>
          <w:tcPr>
            <w:tcW w:w="1684" w:type="dxa"/>
            <w:tcBorders>
              <w:top w:val="nil"/>
              <w:left w:val="nil"/>
              <w:bottom w:val="single" w:color="000000" w:sz="4" w:space="0"/>
              <w:right w:val="single" w:color="000000" w:sz="4" w:space="0"/>
            </w:tcBorders>
            <w:shd w:val="clear" w:color="auto" w:fill="auto"/>
            <w:vAlign w:val="center"/>
          </w:tcPr>
          <w:p w14:paraId="6995BF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C0C0C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 </w:t>
            </w:r>
          </w:p>
        </w:tc>
        <w:tc>
          <w:tcPr>
            <w:tcW w:w="1700" w:type="dxa"/>
            <w:tcBorders>
              <w:top w:val="nil"/>
              <w:left w:val="nil"/>
              <w:bottom w:val="single" w:color="000000" w:sz="4" w:space="0"/>
              <w:right w:val="single" w:color="000000" w:sz="4" w:space="0"/>
            </w:tcBorders>
            <w:shd w:val="clear" w:color="auto" w:fill="auto"/>
            <w:vAlign w:val="center"/>
          </w:tcPr>
          <w:p w14:paraId="604F83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 </w:t>
            </w:r>
          </w:p>
        </w:tc>
        <w:tc>
          <w:tcPr>
            <w:tcW w:w="1733" w:type="dxa"/>
            <w:tcBorders>
              <w:top w:val="nil"/>
              <w:left w:val="nil"/>
              <w:bottom w:val="single" w:color="000000" w:sz="4" w:space="0"/>
              <w:right w:val="single" w:color="000000" w:sz="4" w:space="0"/>
            </w:tcBorders>
            <w:shd w:val="clear" w:color="auto" w:fill="auto"/>
            <w:vAlign w:val="center"/>
          </w:tcPr>
          <w:p w14:paraId="61D575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B3A3C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8E128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6D3D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0FC8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32F9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4F8E7F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0A9DE57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420E7B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30167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0B2C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62A6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 </w:t>
            </w:r>
          </w:p>
        </w:tc>
        <w:tc>
          <w:tcPr>
            <w:tcW w:w="1666" w:type="dxa"/>
            <w:tcBorders>
              <w:top w:val="nil"/>
              <w:left w:val="nil"/>
              <w:bottom w:val="single" w:color="000000" w:sz="4" w:space="0"/>
              <w:right w:val="single" w:color="000000" w:sz="4" w:space="0"/>
            </w:tcBorders>
            <w:shd w:val="clear" w:color="auto" w:fill="auto"/>
            <w:vAlign w:val="center"/>
          </w:tcPr>
          <w:p w14:paraId="05B791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 </w:t>
            </w:r>
          </w:p>
        </w:tc>
        <w:tc>
          <w:tcPr>
            <w:tcW w:w="1684" w:type="dxa"/>
            <w:tcBorders>
              <w:top w:val="nil"/>
              <w:left w:val="nil"/>
              <w:bottom w:val="single" w:color="000000" w:sz="4" w:space="0"/>
              <w:right w:val="single" w:color="000000" w:sz="4" w:space="0"/>
            </w:tcBorders>
            <w:shd w:val="clear" w:color="auto" w:fill="auto"/>
            <w:vAlign w:val="center"/>
          </w:tcPr>
          <w:p w14:paraId="3239B4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7E6B6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 </w:t>
            </w:r>
          </w:p>
        </w:tc>
        <w:tc>
          <w:tcPr>
            <w:tcW w:w="1700" w:type="dxa"/>
            <w:tcBorders>
              <w:top w:val="nil"/>
              <w:left w:val="nil"/>
              <w:bottom w:val="single" w:color="000000" w:sz="4" w:space="0"/>
              <w:right w:val="single" w:color="000000" w:sz="4" w:space="0"/>
            </w:tcBorders>
            <w:shd w:val="clear" w:color="auto" w:fill="auto"/>
            <w:vAlign w:val="center"/>
          </w:tcPr>
          <w:p w14:paraId="65C62C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 </w:t>
            </w:r>
          </w:p>
        </w:tc>
        <w:tc>
          <w:tcPr>
            <w:tcW w:w="1733" w:type="dxa"/>
            <w:tcBorders>
              <w:top w:val="nil"/>
              <w:left w:val="nil"/>
              <w:bottom w:val="single" w:color="000000" w:sz="4" w:space="0"/>
              <w:right w:val="single" w:color="000000" w:sz="4" w:space="0"/>
            </w:tcBorders>
            <w:shd w:val="clear" w:color="auto" w:fill="auto"/>
            <w:vAlign w:val="center"/>
          </w:tcPr>
          <w:p w14:paraId="5E38E5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E81DC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926AE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D0AE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2155B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B240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AEF1FC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6D81900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213276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A13F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6103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D74E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42.52 </w:t>
            </w:r>
          </w:p>
        </w:tc>
        <w:tc>
          <w:tcPr>
            <w:tcW w:w="1666" w:type="dxa"/>
            <w:tcBorders>
              <w:top w:val="nil"/>
              <w:left w:val="nil"/>
              <w:bottom w:val="single" w:color="000000" w:sz="4" w:space="0"/>
              <w:right w:val="single" w:color="000000" w:sz="4" w:space="0"/>
            </w:tcBorders>
            <w:shd w:val="clear" w:color="auto" w:fill="auto"/>
            <w:vAlign w:val="center"/>
          </w:tcPr>
          <w:p w14:paraId="18E4D5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42.52 </w:t>
            </w:r>
          </w:p>
        </w:tc>
        <w:tc>
          <w:tcPr>
            <w:tcW w:w="1684" w:type="dxa"/>
            <w:tcBorders>
              <w:top w:val="nil"/>
              <w:left w:val="nil"/>
              <w:bottom w:val="single" w:color="000000" w:sz="4" w:space="0"/>
              <w:right w:val="single" w:color="000000" w:sz="4" w:space="0"/>
            </w:tcBorders>
            <w:shd w:val="clear" w:color="auto" w:fill="auto"/>
            <w:vAlign w:val="center"/>
          </w:tcPr>
          <w:p w14:paraId="24DA7D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7426F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42.52 </w:t>
            </w:r>
          </w:p>
        </w:tc>
        <w:tc>
          <w:tcPr>
            <w:tcW w:w="1700" w:type="dxa"/>
            <w:tcBorders>
              <w:top w:val="nil"/>
              <w:left w:val="nil"/>
              <w:bottom w:val="single" w:color="000000" w:sz="4" w:space="0"/>
              <w:right w:val="single" w:color="000000" w:sz="4" w:space="0"/>
            </w:tcBorders>
            <w:shd w:val="clear" w:color="auto" w:fill="auto"/>
            <w:vAlign w:val="center"/>
          </w:tcPr>
          <w:p w14:paraId="5F2566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42.52 </w:t>
            </w:r>
          </w:p>
        </w:tc>
        <w:tc>
          <w:tcPr>
            <w:tcW w:w="1733" w:type="dxa"/>
            <w:tcBorders>
              <w:top w:val="nil"/>
              <w:left w:val="nil"/>
              <w:bottom w:val="single" w:color="000000" w:sz="4" w:space="0"/>
              <w:right w:val="single" w:color="000000" w:sz="4" w:space="0"/>
            </w:tcBorders>
            <w:shd w:val="clear" w:color="auto" w:fill="auto"/>
            <w:vAlign w:val="center"/>
          </w:tcPr>
          <w:p w14:paraId="118082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F61A4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83950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4C809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5E049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A64F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A42119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29DC1D5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7A1C29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8B89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B783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FA608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42.52 </w:t>
            </w:r>
          </w:p>
        </w:tc>
        <w:tc>
          <w:tcPr>
            <w:tcW w:w="1666" w:type="dxa"/>
            <w:tcBorders>
              <w:top w:val="nil"/>
              <w:left w:val="nil"/>
              <w:bottom w:val="single" w:color="000000" w:sz="4" w:space="0"/>
              <w:right w:val="single" w:color="000000" w:sz="4" w:space="0"/>
            </w:tcBorders>
            <w:shd w:val="clear" w:color="auto" w:fill="auto"/>
            <w:vAlign w:val="center"/>
          </w:tcPr>
          <w:p w14:paraId="6EF62B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42.52 </w:t>
            </w:r>
          </w:p>
        </w:tc>
        <w:tc>
          <w:tcPr>
            <w:tcW w:w="1684" w:type="dxa"/>
            <w:tcBorders>
              <w:top w:val="nil"/>
              <w:left w:val="nil"/>
              <w:bottom w:val="single" w:color="000000" w:sz="4" w:space="0"/>
              <w:right w:val="single" w:color="000000" w:sz="4" w:space="0"/>
            </w:tcBorders>
            <w:shd w:val="clear" w:color="auto" w:fill="auto"/>
            <w:vAlign w:val="center"/>
          </w:tcPr>
          <w:p w14:paraId="75AB56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93022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42.52 </w:t>
            </w:r>
          </w:p>
        </w:tc>
        <w:tc>
          <w:tcPr>
            <w:tcW w:w="1700" w:type="dxa"/>
            <w:tcBorders>
              <w:top w:val="nil"/>
              <w:left w:val="nil"/>
              <w:bottom w:val="single" w:color="000000" w:sz="4" w:space="0"/>
              <w:right w:val="single" w:color="000000" w:sz="4" w:space="0"/>
            </w:tcBorders>
            <w:shd w:val="clear" w:color="auto" w:fill="auto"/>
            <w:vAlign w:val="center"/>
          </w:tcPr>
          <w:p w14:paraId="179BFD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42.52 </w:t>
            </w:r>
          </w:p>
        </w:tc>
        <w:tc>
          <w:tcPr>
            <w:tcW w:w="1733" w:type="dxa"/>
            <w:tcBorders>
              <w:top w:val="nil"/>
              <w:left w:val="nil"/>
              <w:bottom w:val="single" w:color="000000" w:sz="4" w:space="0"/>
              <w:right w:val="single" w:color="000000" w:sz="4" w:space="0"/>
            </w:tcBorders>
            <w:shd w:val="clear" w:color="auto" w:fill="auto"/>
            <w:vAlign w:val="center"/>
          </w:tcPr>
          <w:p w14:paraId="68D358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670D9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8C08E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CB65C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2BD90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24DB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4B831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33159A4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710AE3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681C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C2C2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B4E3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36.21 </w:t>
            </w:r>
          </w:p>
        </w:tc>
        <w:tc>
          <w:tcPr>
            <w:tcW w:w="1666" w:type="dxa"/>
            <w:tcBorders>
              <w:top w:val="nil"/>
              <w:left w:val="nil"/>
              <w:bottom w:val="single" w:color="000000" w:sz="4" w:space="0"/>
              <w:right w:val="single" w:color="000000" w:sz="4" w:space="0"/>
            </w:tcBorders>
            <w:shd w:val="clear" w:color="auto" w:fill="auto"/>
            <w:vAlign w:val="center"/>
          </w:tcPr>
          <w:p w14:paraId="19AF1B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36.21 </w:t>
            </w:r>
          </w:p>
        </w:tc>
        <w:tc>
          <w:tcPr>
            <w:tcW w:w="1684" w:type="dxa"/>
            <w:tcBorders>
              <w:top w:val="nil"/>
              <w:left w:val="nil"/>
              <w:bottom w:val="single" w:color="000000" w:sz="4" w:space="0"/>
              <w:right w:val="single" w:color="000000" w:sz="4" w:space="0"/>
            </w:tcBorders>
            <w:shd w:val="clear" w:color="auto" w:fill="auto"/>
            <w:vAlign w:val="center"/>
          </w:tcPr>
          <w:p w14:paraId="3D400B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C358E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36.21 </w:t>
            </w:r>
          </w:p>
        </w:tc>
        <w:tc>
          <w:tcPr>
            <w:tcW w:w="1700" w:type="dxa"/>
            <w:tcBorders>
              <w:top w:val="nil"/>
              <w:left w:val="nil"/>
              <w:bottom w:val="single" w:color="000000" w:sz="4" w:space="0"/>
              <w:right w:val="single" w:color="000000" w:sz="4" w:space="0"/>
            </w:tcBorders>
            <w:shd w:val="clear" w:color="auto" w:fill="auto"/>
            <w:vAlign w:val="center"/>
          </w:tcPr>
          <w:p w14:paraId="2839A3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36.21 </w:t>
            </w:r>
          </w:p>
        </w:tc>
        <w:tc>
          <w:tcPr>
            <w:tcW w:w="1733" w:type="dxa"/>
            <w:tcBorders>
              <w:top w:val="nil"/>
              <w:left w:val="nil"/>
              <w:bottom w:val="single" w:color="000000" w:sz="4" w:space="0"/>
              <w:right w:val="single" w:color="000000" w:sz="4" w:space="0"/>
            </w:tcBorders>
            <w:shd w:val="clear" w:color="auto" w:fill="auto"/>
            <w:vAlign w:val="center"/>
          </w:tcPr>
          <w:p w14:paraId="7805E6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568D0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6F9B6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5F067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7D97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EDBB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CEC31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5ACDA29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7176C5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45BF8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7F571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22CE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6.31 </w:t>
            </w:r>
          </w:p>
        </w:tc>
        <w:tc>
          <w:tcPr>
            <w:tcW w:w="1666" w:type="dxa"/>
            <w:tcBorders>
              <w:top w:val="nil"/>
              <w:left w:val="nil"/>
              <w:bottom w:val="single" w:color="000000" w:sz="4" w:space="0"/>
              <w:right w:val="single" w:color="000000" w:sz="4" w:space="0"/>
            </w:tcBorders>
            <w:shd w:val="clear" w:color="auto" w:fill="auto"/>
            <w:vAlign w:val="center"/>
          </w:tcPr>
          <w:p w14:paraId="544D30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6.31 </w:t>
            </w:r>
          </w:p>
        </w:tc>
        <w:tc>
          <w:tcPr>
            <w:tcW w:w="1684" w:type="dxa"/>
            <w:tcBorders>
              <w:top w:val="nil"/>
              <w:left w:val="nil"/>
              <w:bottom w:val="single" w:color="000000" w:sz="4" w:space="0"/>
              <w:right w:val="single" w:color="000000" w:sz="4" w:space="0"/>
            </w:tcBorders>
            <w:shd w:val="clear" w:color="auto" w:fill="auto"/>
            <w:vAlign w:val="center"/>
          </w:tcPr>
          <w:p w14:paraId="421C23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F99C5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6.31 </w:t>
            </w:r>
          </w:p>
        </w:tc>
        <w:tc>
          <w:tcPr>
            <w:tcW w:w="1700" w:type="dxa"/>
            <w:tcBorders>
              <w:top w:val="nil"/>
              <w:left w:val="nil"/>
              <w:bottom w:val="single" w:color="000000" w:sz="4" w:space="0"/>
              <w:right w:val="single" w:color="000000" w:sz="4" w:space="0"/>
            </w:tcBorders>
            <w:shd w:val="clear" w:color="auto" w:fill="auto"/>
            <w:vAlign w:val="center"/>
          </w:tcPr>
          <w:p w14:paraId="7317AC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6.31 </w:t>
            </w:r>
          </w:p>
        </w:tc>
        <w:tc>
          <w:tcPr>
            <w:tcW w:w="1733" w:type="dxa"/>
            <w:tcBorders>
              <w:top w:val="nil"/>
              <w:left w:val="nil"/>
              <w:bottom w:val="single" w:color="000000" w:sz="4" w:space="0"/>
              <w:right w:val="single" w:color="000000" w:sz="4" w:space="0"/>
            </w:tcBorders>
            <w:shd w:val="clear" w:color="auto" w:fill="auto"/>
            <w:vAlign w:val="center"/>
          </w:tcPr>
          <w:p w14:paraId="76D19B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4F028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F6BA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7D4D8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81778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602F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A94D2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664C4C2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35E03A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185F3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D4E6E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26B1D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58.99 </w:t>
            </w:r>
          </w:p>
        </w:tc>
        <w:tc>
          <w:tcPr>
            <w:tcW w:w="1666" w:type="dxa"/>
            <w:tcBorders>
              <w:top w:val="nil"/>
              <w:left w:val="nil"/>
              <w:bottom w:val="single" w:color="000000" w:sz="4" w:space="0"/>
              <w:right w:val="single" w:color="000000" w:sz="4" w:space="0"/>
            </w:tcBorders>
            <w:shd w:val="clear" w:color="auto" w:fill="auto"/>
            <w:vAlign w:val="center"/>
          </w:tcPr>
          <w:p w14:paraId="41B84E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58.99 </w:t>
            </w:r>
          </w:p>
        </w:tc>
        <w:tc>
          <w:tcPr>
            <w:tcW w:w="1684" w:type="dxa"/>
            <w:tcBorders>
              <w:top w:val="nil"/>
              <w:left w:val="nil"/>
              <w:bottom w:val="single" w:color="000000" w:sz="4" w:space="0"/>
              <w:right w:val="single" w:color="000000" w:sz="4" w:space="0"/>
            </w:tcBorders>
            <w:shd w:val="clear" w:color="auto" w:fill="auto"/>
            <w:vAlign w:val="center"/>
          </w:tcPr>
          <w:p w14:paraId="178F2E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5E019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58.99 </w:t>
            </w:r>
          </w:p>
        </w:tc>
        <w:tc>
          <w:tcPr>
            <w:tcW w:w="1700" w:type="dxa"/>
            <w:tcBorders>
              <w:top w:val="nil"/>
              <w:left w:val="nil"/>
              <w:bottom w:val="single" w:color="000000" w:sz="4" w:space="0"/>
              <w:right w:val="single" w:color="000000" w:sz="4" w:space="0"/>
            </w:tcBorders>
            <w:shd w:val="clear" w:color="auto" w:fill="auto"/>
            <w:vAlign w:val="center"/>
          </w:tcPr>
          <w:p w14:paraId="011F21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58.99 </w:t>
            </w:r>
          </w:p>
        </w:tc>
        <w:tc>
          <w:tcPr>
            <w:tcW w:w="1733" w:type="dxa"/>
            <w:tcBorders>
              <w:top w:val="nil"/>
              <w:left w:val="nil"/>
              <w:bottom w:val="single" w:color="000000" w:sz="4" w:space="0"/>
              <w:right w:val="single" w:color="000000" w:sz="4" w:space="0"/>
            </w:tcBorders>
            <w:shd w:val="clear" w:color="auto" w:fill="auto"/>
            <w:vAlign w:val="center"/>
          </w:tcPr>
          <w:p w14:paraId="212C79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A6B31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D048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8CFF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B6B3D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1E7B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130D37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395A555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185A61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6A0FE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EF44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71423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58.99 </w:t>
            </w:r>
          </w:p>
        </w:tc>
        <w:tc>
          <w:tcPr>
            <w:tcW w:w="1666" w:type="dxa"/>
            <w:tcBorders>
              <w:top w:val="nil"/>
              <w:left w:val="nil"/>
              <w:bottom w:val="single" w:color="000000" w:sz="4" w:space="0"/>
              <w:right w:val="single" w:color="000000" w:sz="4" w:space="0"/>
            </w:tcBorders>
            <w:shd w:val="clear" w:color="auto" w:fill="auto"/>
            <w:vAlign w:val="center"/>
          </w:tcPr>
          <w:p w14:paraId="6BA1FD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58.99 </w:t>
            </w:r>
          </w:p>
        </w:tc>
        <w:tc>
          <w:tcPr>
            <w:tcW w:w="1684" w:type="dxa"/>
            <w:tcBorders>
              <w:top w:val="nil"/>
              <w:left w:val="nil"/>
              <w:bottom w:val="single" w:color="000000" w:sz="4" w:space="0"/>
              <w:right w:val="single" w:color="000000" w:sz="4" w:space="0"/>
            </w:tcBorders>
            <w:shd w:val="clear" w:color="auto" w:fill="auto"/>
            <w:vAlign w:val="center"/>
          </w:tcPr>
          <w:p w14:paraId="25B63E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8A2BD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58.99 </w:t>
            </w:r>
          </w:p>
        </w:tc>
        <w:tc>
          <w:tcPr>
            <w:tcW w:w="1700" w:type="dxa"/>
            <w:tcBorders>
              <w:top w:val="nil"/>
              <w:left w:val="nil"/>
              <w:bottom w:val="single" w:color="000000" w:sz="4" w:space="0"/>
              <w:right w:val="single" w:color="000000" w:sz="4" w:space="0"/>
            </w:tcBorders>
            <w:shd w:val="clear" w:color="auto" w:fill="auto"/>
            <w:vAlign w:val="center"/>
          </w:tcPr>
          <w:p w14:paraId="73828D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58.99 </w:t>
            </w:r>
          </w:p>
        </w:tc>
        <w:tc>
          <w:tcPr>
            <w:tcW w:w="1733" w:type="dxa"/>
            <w:tcBorders>
              <w:top w:val="nil"/>
              <w:left w:val="nil"/>
              <w:bottom w:val="single" w:color="000000" w:sz="4" w:space="0"/>
              <w:right w:val="single" w:color="000000" w:sz="4" w:space="0"/>
            </w:tcBorders>
            <w:shd w:val="clear" w:color="auto" w:fill="auto"/>
            <w:vAlign w:val="center"/>
          </w:tcPr>
          <w:p w14:paraId="391653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01EE2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0523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4971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375B0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0A9A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F6D99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5A63B0A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1DEA65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B50CC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E2B73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0B738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58.99 </w:t>
            </w:r>
          </w:p>
        </w:tc>
        <w:tc>
          <w:tcPr>
            <w:tcW w:w="1666" w:type="dxa"/>
            <w:tcBorders>
              <w:top w:val="nil"/>
              <w:left w:val="nil"/>
              <w:bottom w:val="single" w:color="000000" w:sz="4" w:space="0"/>
              <w:right w:val="single" w:color="000000" w:sz="4" w:space="0"/>
            </w:tcBorders>
            <w:shd w:val="clear" w:color="auto" w:fill="auto"/>
            <w:vAlign w:val="center"/>
          </w:tcPr>
          <w:p w14:paraId="516FE0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58.99 </w:t>
            </w:r>
          </w:p>
        </w:tc>
        <w:tc>
          <w:tcPr>
            <w:tcW w:w="1684" w:type="dxa"/>
            <w:tcBorders>
              <w:top w:val="nil"/>
              <w:left w:val="nil"/>
              <w:bottom w:val="single" w:color="000000" w:sz="4" w:space="0"/>
              <w:right w:val="single" w:color="000000" w:sz="4" w:space="0"/>
            </w:tcBorders>
            <w:shd w:val="clear" w:color="auto" w:fill="auto"/>
            <w:vAlign w:val="center"/>
          </w:tcPr>
          <w:p w14:paraId="2F49C8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04537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58.99 </w:t>
            </w:r>
          </w:p>
        </w:tc>
        <w:tc>
          <w:tcPr>
            <w:tcW w:w="1700" w:type="dxa"/>
            <w:tcBorders>
              <w:top w:val="nil"/>
              <w:left w:val="nil"/>
              <w:bottom w:val="single" w:color="000000" w:sz="4" w:space="0"/>
              <w:right w:val="single" w:color="000000" w:sz="4" w:space="0"/>
            </w:tcBorders>
            <w:shd w:val="clear" w:color="auto" w:fill="auto"/>
            <w:vAlign w:val="center"/>
          </w:tcPr>
          <w:p w14:paraId="71966F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58.99 </w:t>
            </w:r>
          </w:p>
        </w:tc>
        <w:tc>
          <w:tcPr>
            <w:tcW w:w="1733" w:type="dxa"/>
            <w:tcBorders>
              <w:top w:val="nil"/>
              <w:left w:val="nil"/>
              <w:bottom w:val="single" w:color="000000" w:sz="4" w:space="0"/>
              <w:right w:val="single" w:color="000000" w:sz="4" w:space="0"/>
            </w:tcBorders>
            <w:shd w:val="clear" w:color="auto" w:fill="auto"/>
            <w:vAlign w:val="center"/>
          </w:tcPr>
          <w:p w14:paraId="6E21F9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FF6B5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7419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7B08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B736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42F5A2C3">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49D4F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32BE57B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250AC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19616168">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中国共产党巫溪县委员会组织部</w:t>
            </w:r>
          </w:p>
        </w:tc>
        <w:tc>
          <w:tcPr>
            <w:tcW w:w="2682" w:type="dxa"/>
            <w:tcBorders>
              <w:top w:val="nil"/>
              <w:left w:val="nil"/>
              <w:bottom w:val="nil"/>
              <w:right w:val="nil"/>
            </w:tcBorders>
            <w:shd w:val="clear" w:color="auto" w:fill="auto"/>
            <w:vAlign w:val="bottom"/>
          </w:tcPr>
          <w:p w14:paraId="2B2E603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201D7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197D73A6">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1F94A6B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6A33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CE1C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7DC37D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417BE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0EFF9D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0357FB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49C7A8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10A492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2D41E7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34EB7E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1AA51A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7731C9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0155A0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0EB04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264A6A65">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67E30DC3">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291FB596">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551EAD57">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4C0C5D60">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4BB5AAF0">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3757E703">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0ECE837B">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13BEADC0">
            <w:pPr>
              <w:jc w:val="center"/>
              <w:rPr>
                <w:rFonts w:hint="eastAsia" w:ascii="宋体" w:hAnsi="宋体" w:eastAsia="宋体" w:cs="宋体"/>
                <w:i w:val="0"/>
                <w:iCs w:val="0"/>
                <w:color w:val="000000"/>
                <w:sz w:val="22"/>
                <w:szCs w:val="22"/>
                <w:u w:val="none"/>
              </w:rPr>
            </w:pPr>
          </w:p>
        </w:tc>
      </w:tr>
      <w:tr w14:paraId="37D4C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E12D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446440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12F687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826.94 </w:t>
            </w:r>
          </w:p>
        </w:tc>
        <w:tc>
          <w:tcPr>
            <w:tcW w:w="1234" w:type="dxa"/>
            <w:tcBorders>
              <w:top w:val="nil"/>
              <w:left w:val="nil"/>
              <w:bottom w:val="single" w:color="000000" w:sz="4" w:space="0"/>
              <w:right w:val="single" w:color="000000" w:sz="4" w:space="0"/>
            </w:tcBorders>
            <w:shd w:val="clear" w:color="auto" w:fill="auto"/>
            <w:vAlign w:val="center"/>
          </w:tcPr>
          <w:p w14:paraId="60A08A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69A041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4D61F2A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122.14 </w:t>
            </w:r>
          </w:p>
        </w:tc>
        <w:tc>
          <w:tcPr>
            <w:tcW w:w="1133" w:type="dxa"/>
            <w:tcBorders>
              <w:top w:val="nil"/>
              <w:left w:val="nil"/>
              <w:bottom w:val="single" w:color="000000" w:sz="4" w:space="0"/>
              <w:right w:val="single" w:color="000000" w:sz="4" w:space="0"/>
            </w:tcBorders>
            <w:shd w:val="clear" w:color="auto" w:fill="auto"/>
            <w:vAlign w:val="center"/>
          </w:tcPr>
          <w:p w14:paraId="28804D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29D77B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5202CC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3730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5137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1A6F51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1FD2499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153.19 </w:t>
            </w:r>
          </w:p>
        </w:tc>
        <w:tc>
          <w:tcPr>
            <w:tcW w:w="1234" w:type="dxa"/>
            <w:tcBorders>
              <w:top w:val="nil"/>
              <w:left w:val="nil"/>
              <w:bottom w:val="single" w:color="000000" w:sz="4" w:space="0"/>
              <w:right w:val="single" w:color="000000" w:sz="4" w:space="0"/>
            </w:tcBorders>
            <w:shd w:val="clear" w:color="auto" w:fill="auto"/>
            <w:vAlign w:val="center"/>
          </w:tcPr>
          <w:p w14:paraId="1FD3B8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2B5973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6949C0E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23.30 </w:t>
            </w:r>
          </w:p>
        </w:tc>
        <w:tc>
          <w:tcPr>
            <w:tcW w:w="1133" w:type="dxa"/>
            <w:tcBorders>
              <w:top w:val="nil"/>
              <w:left w:val="nil"/>
              <w:bottom w:val="single" w:color="000000" w:sz="4" w:space="0"/>
              <w:right w:val="single" w:color="000000" w:sz="4" w:space="0"/>
            </w:tcBorders>
            <w:shd w:val="clear" w:color="auto" w:fill="auto"/>
            <w:vAlign w:val="center"/>
          </w:tcPr>
          <w:p w14:paraId="1D8499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20984B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3C6CA6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D4D2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F29FB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1FCA02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33B19A7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246.55 </w:t>
            </w:r>
          </w:p>
        </w:tc>
        <w:tc>
          <w:tcPr>
            <w:tcW w:w="1234" w:type="dxa"/>
            <w:tcBorders>
              <w:top w:val="nil"/>
              <w:left w:val="nil"/>
              <w:bottom w:val="single" w:color="000000" w:sz="4" w:space="0"/>
              <w:right w:val="single" w:color="000000" w:sz="4" w:space="0"/>
            </w:tcBorders>
            <w:shd w:val="clear" w:color="auto" w:fill="auto"/>
            <w:vAlign w:val="center"/>
          </w:tcPr>
          <w:p w14:paraId="5D9F4D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5A5D98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693BDDA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5.36 </w:t>
            </w:r>
          </w:p>
        </w:tc>
        <w:tc>
          <w:tcPr>
            <w:tcW w:w="1133" w:type="dxa"/>
            <w:tcBorders>
              <w:top w:val="nil"/>
              <w:left w:val="nil"/>
              <w:bottom w:val="single" w:color="000000" w:sz="4" w:space="0"/>
              <w:right w:val="single" w:color="000000" w:sz="4" w:space="0"/>
            </w:tcBorders>
            <w:shd w:val="clear" w:color="auto" w:fill="auto"/>
            <w:vAlign w:val="center"/>
          </w:tcPr>
          <w:p w14:paraId="39D54B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05FC31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7745019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F6B6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2AA32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52E927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688DBE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155.84 </w:t>
            </w:r>
          </w:p>
        </w:tc>
        <w:tc>
          <w:tcPr>
            <w:tcW w:w="1234" w:type="dxa"/>
            <w:tcBorders>
              <w:top w:val="nil"/>
              <w:left w:val="nil"/>
              <w:bottom w:val="single" w:color="000000" w:sz="4" w:space="0"/>
              <w:right w:val="single" w:color="000000" w:sz="4" w:space="0"/>
            </w:tcBorders>
            <w:shd w:val="clear" w:color="auto" w:fill="auto"/>
            <w:vAlign w:val="center"/>
          </w:tcPr>
          <w:p w14:paraId="62158F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3ABA5A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3133B8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CA071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29476D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582CF31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C6B3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C095F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7B1F36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5DB3B6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B7F1D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57D5FF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15273A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FC2A9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2A38FC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52BBA8B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A9EA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56E97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62CC14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695443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60.30 </w:t>
            </w:r>
          </w:p>
        </w:tc>
        <w:tc>
          <w:tcPr>
            <w:tcW w:w="1234" w:type="dxa"/>
            <w:tcBorders>
              <w:top w:val="nil"/>
              <w:left w:val="nil"/>
              <w:bottom w:val="single" w:color="000000" w:sz="4" w:space="0"/>
              <w:right w:val="single" w:color="000000" w:sz="4" w:space="0"/>
            </w:tcBorders>
            <w:shd w:val="clear" w:color="auto" w:fill="auto"/>
            <w:vAlign w:val="center"/>
          </w:tcPr>
          <w:p w14:paraId="79893C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00AA51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0A4D18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0.33 </w:t>
            </w:r>
          </w:p>
        </w:tc>
        <w:tc>
          <w:tcPr>
            <w:tcW w:w="1133" w:type="dxa"/>
            <w:tcBorders>
              <w:top w:val="nil"/>
              <w:left w:val="nil"/>
              <w:bottom w:val="single" w:color="000000" w:sz="4" w:space="0"/>
              <w:right w:val="single" w:color="000000" w:sz="4" w:space="0"/>
            </w:tcBorders>
            <w:shd w:val="clear" w:color="auto" w:fill="auto"/>
            <w:vAlign w:val="center"/>
          </w:tcPr>
          <w:p w14:paraId="0A7B39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3A580E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6F49AF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CE42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4C11D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2BE8E6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584D83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70.41 </w:t>
            </w:r>
          </w:p>
        </w:tc>
        <w:tc>
          <w:tcPr>
            <w:tcW w:w="1234" w:type="dxa"/>
            <w:tcBorders>
              <w:top w:val="nil"/>
              <w:left w:val="nil"/>
              <w:bottom w:val="single" w:color="000000" w:sz="4" w:space="0"/>
              <w:right w:val="single" w:color="000000" w:sz="4" w:space="0"/>
            </w:tcBorders>
            <w:shd w:val="clear" w:color="auto" w:fill="auto"/>
            <w:vAlign w:val="center"/>
          </w:tcPr>
          <w:p w14:paraId="02A37D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53D853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7EDF51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2.92 </w:t>
            </w:r>
          </w:p>
        </w:tc>
        <w:tc>
          <w:tcPr>
            <w:tcW w:w="1133" w:type="dxa"/>
            <w:tcBorders>
              <w:top w:val="nil"/>
              <w:left w:val="nil"/>
              <w:bottom w:val="single" w:color="000000" w:sz="4" w:space="0"/>
              <w:right w:val="single" w:color="000000" w:sz="4" w:space="0"/>
            </w:tcBorders>
            <w:shd w:val="clear" w:color="auto" w:fill="auto"/>
            <w:vAlign w:val="center"/>
          </w:tcPr>
          <w:p w14:paraId="5D4228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49CC2C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553B163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5BD9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A252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6BE3F3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710719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37.10 </w:t>
            </w:r>
          </w:p>
        </w:tc>
        <w:tc>
          <w:tcPr>
            <w:tcW w:w="1234" w:type="dxa"/>
            <w:tcBorders>
              <w:top w:val="nil"/>
              <w:left w:val="nil"/>
              <w:bottom w:val="single" w:color="000000" w:sz="4" w:space="0"/>
              <w:right w:val="single" w:color="000000" w:sz="4" w:space="0"/>
            </w:tcBorders>
            <w:shd w:val="clear" w:color="auto" w:fill="auto"/>
            <w:vAlign w:val="center"/>
          </w:tcPr>
          <w:p w14:paraId="7E3197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2998B6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1AF6A8B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1.93 </w:t>
            </w:r>
          </w:p>
        </w:tc>
        <w:tc>
          <w:tcPr>
            <w:tcW w:w="1133" w:type="dxa"/>
            <w:tcBorders>
              <w:top w:val="nil"/>
              <w:left w:val="nil"/>
              <w:bottom w:val="single" w:color="000000" w:sz="4" w:space="0"/>
              <w:right w:val="single" w:color="000000" w:sz="4" w:space="0"/>
            </w:tcBorders>
            <w:shd w:val="clear" w:color="auto" w:fill="auto"/>
            <w:vAlign w:val="center"/>
          </w:tcPr>
          <w:p w14:paraId="57ABDA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610DC5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1E48D1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1F7A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5DB5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7437FB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3A40CCB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42.52 </w:t>
            </w:r>
          </w:p>
        </w:tc>
        <w:tc>
          <w:tcPr>
            <w:tcW w:w="1234" w:type="dxa"/>
            <w:tcBorders>
              <w:top w:val="nil"/>
              <w:left w:val="nil"/>
              <w:bottom w:val="single" w:color="000000" w:sz="4" w:space="0"/>
              <w:right w:val="single" w:color="000000" w:sz="4" w:space="0"/>
            </w:tcBorders>
            <w:shd w:val="clear" w:color="auto" w:fill="auto"/>
            <w:vAlign w:val="center"/>
          </w:tcPr>
          <w:p w14:paraId="7F94C9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523AED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7FDEC89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4BEE5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427B41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633B722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F17D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73CA4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093694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2ED7D4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41EDD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7DC6A1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29A6098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FB8E2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28404E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3026C9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905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0AE3D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5951C2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23E756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2.05 </w:t>
            </w:r>
          </w:p>
        </w:tc>
        <w:tc>
          <w:tcPr>
            <w:tcW w:w="1234" w:type="dxa"/>
            <w:tcBorders>
              <w:top w:val="nil"/>
              <w:left w:val="nil"/>
              <w:bottom w:val="single" w:color="000000" w:sz="4" w:space="0"/>
              <w:right w:val="single" w:color="000000" w:sz="4" w:space="0"/>
            </w:tcBorders>
            <w:shd w:val="clear" w:color="auto" w:fill="auto"/>
            <w:vAlign w:val="center"/>
          </w:tcPr>
          <w:p w14:paraId="516419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0A4DFE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419BD6E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7.87 </w:t>
            </w:r>
          </w:p>
        </w:tc>
        <w:tc>
          <w:tcPr>
            <w:tcW w:w="1133" w:type="dxa"/>
            <w:tcBorders>
              <w:top w:val="nil"/>
              <w:left w:val="nil"/>
              <w:bottom w:val="single" w:color="000000" w:sz="4" w:space="0"/>
              <w:right w:val="single" w:color="000000" w:sz="4" w:space="0"/>
            </w:tcBorders>
            <w:shd w:val="clear" w:color="auto" w:fill="auto"/>
            <w:vAlign w:val="center"/>
          </w:tcPr>
          <w:p w14:paraId="69B0DE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0CC584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745984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8800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8BAFF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3CCA6D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7F3E9B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58.99 </w:t>
            </w:r>
          </w:p>
        </w:tc>
        <w:tc>
          <w:tcPr>
            <w:tcW w:w="1234" w:type="dxa"/>
            <w:tcBorders>
              <w:top w:val="nil"/>
              <w:left w:val="nil"/>
              <w:bottom w:val="single" w:color="000000" w:sz="4" w:space="0"/>
              <w:right w:val="single" w:color="000000" w:sz="4" w:space="0"/>
            </w:tcBorders>
            <w:shd w:val="clear" w:color="auto" w:fill="auto"/>
            <w:vAlign w:val="center"/>
          </w:tcPr>
          <w:p w14:paraId="4CA0B8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7933D6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7826CC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2AFA3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23883D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2C98362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085B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D922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1FC86B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7B25E2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45741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13D842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233789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13.87 </w:t>
            </w:r>
          </w:p>
        </w:tc>
        <w:tc>
          <w:tcPr>
            <w:tcW w:w="1133" w:type="dxa"/>
            <w:tcBorders>
              <w:top w:val="nil"/>
              <w:left w:val="nil"/>
              <w:bottom w:val="single" w:color="000000" w:sz="4" w:space="0"/>
              <w:right w:val="single" w:color="000000" w:sz="4" w:space="0"/>
            </w:tcBorders>
            <w:shd w:val="clear" w:color="auto" w:fill="auto"/>
            <w:vAlign w:val="center"/>
          </w:tcPr>
          <w:p w14:paraId="3D4E04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441B5E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64AED1D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D61E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BF0E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2CE3C2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5AA1046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5FD48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724B08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142CB64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C34C8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641E53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02CA51D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1F3A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2D496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51FE04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11A92A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15.68 </w:t>
            </w:r>
          </w:p>
        </w:tc>
        <w:tc>
          <w:tcPr>
            <w:tcW w:w="1234" w:type="dxa"/>
            <w:tcBorders>
              <w:top w:val="nil"/>
              <w:left w:val="nil"/>
              <w:bottom w:val="single" w:color="000000" w:sz="4" w:space="0"/>
              <w:right w:val="single" w:color="000000" w:sz="4" w:space="0"/>
            </w:tcBorders>
            <w:shd w:val="clear" w:color="auto" w:fill="auto"/>
            <w:vAlign w:val="center"/>
          </w:tcPr>
          <w:p w14:paraId="6F97A4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7404C0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43EA191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8.36 </w:t>
            </w:r>
          </w:p>
        </w:tc>
        <w:tc>
          <w:tcPr>
            <w:tcW w:w="1133" w:type="dxa"/>
            <w:tcBorders>
              <w:top w:val="nil"/>
              <w:left w:val="nil"/>
              <w:bottom w:val="single" w:color="000000" w:sz="4" w:space="0"/>
              <w:right w:val="single" w:color="000000" w:sz="4" w:space="0"/>
            </w:tcBorders>
            <w:shd w:val="clear" w:color="auto" w:fill="auto"/>
            <w:vAlign w:val="center"/>
          </w:tcPr>
          <w:p w14:paraId="04C9CB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1EA704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2981C1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B5F3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DA38A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08BBCF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4F81904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7E012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06021D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170CBC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0AC7F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41CE95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4A3397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F070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612BC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0F2298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394A93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6E499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61BB00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43A8EB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0.77 </w:t>
            </w:r>
          </w:p>
        </w:tc>
        <w:tc>
          <w:tcPr>
            <w:tcW w:w="1133" w:type="dxa"/>
            <w:tcBorders>
              <w:top w:val="nil"/>
              <w:left w:val="nil"/>
              <w:bottom w:val="single" w:color="000000" w:sz="4" w:space="0"/>
              <w:right w:val="single" w:color="000000" w:sz="4" w:space="0"/>
            </w:tcBorders>
            <w:shd w:val="clear" w:color="auto" w:fill="auto"/>
            <w:vAlign w:val="center"/>
          </w:tcPr>
          <w:p w14:paraId="10B149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5FEAF0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45BB69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C3F6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F931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1E0159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48CA18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0ADB7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38F867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255B93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0EAB0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732DE4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52F42D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0F8A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D8625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26E6E2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2E85A00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1.25 </w:t>
            </w:r>
          </w:p>
        </w:tc>
        <w:tc>
          <w:tcPr>
            <w:tcW w:w="1234" w:type="dxa"/>
            <w:tcBorders>
              <w:top w:val="nil"/>
              <w:left w:val="nil"/>
              <w:bottom w:val="single" w:color="000000" w:sz="4" w:space="0"/>
              <w:right w:val="single" w:color="000000" w:sz="4" w:space="0"/>
            </w:tcBorders>
            <w:shd w:val="clear" w:color="auto" w:fill="auto"/>
            <w:vAlign w:val="center"/>
          </w:tcPr>
          <w:p w14:paraId="203914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77B6D1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77B6E8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E6A8B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50B48D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442D4C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42BF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263D0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44FEFB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4271BA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14.12 </w:t>
            </w:r>
          </w:p>
        </w:tc>
        <w:tc>
          <w:tcPr>
            <w:tcW w:w="1234" w:type="dxa"/>
            <w:tcBorders>
              <w:top w:val="nil"/>
              <w:left w:val="nil"/>
              <w:bottom w:val="single" w:color="000000" w:sz="4" w:space="0"/>
              <w:right w:val="single" w:color="000000" w:sz="4" w:space="0"/>
            </w:tcBorders>
            <w:shd w:val="clear" w:color="auto" w:fill="auto"/>
            <w:vAlign w:val="center"/>
          </w:tcPr>
          <w:p w14:paraId="4B632C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1F0E97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2408C73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700C2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5E2619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060F5C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7B45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20191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0DC1E8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2309AC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CDEAA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096ED7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70E3F2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1CC9F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5FC718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4158B0A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6F3F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F570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22819D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594A00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0.32 </w:t>
            </w:r>
          </w:p>
        </w:tc>
        <w:tc>
          <w:tcPr>
            <w:tcW w:w="1234" w:type="dxa"/>
            <w:tcBorders>
              <w:top w:val="nil"/>
              <w:left w:val="nil"/>
              <w:bottom w:val="single" w:color="000000" w:sz="4" w:space="0"/>
              <w:right w:val="single" w:color="000000" w:sz="4" w:space="0"/>
            </w:tcBorders>
            <w:shd w:val="clear" w:color="auto" w:fill="auto"/>
            <w:vAlign w:val="center"/>
          </w:tcPr>
          <w:p w14:paraId="1AFACD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2013CB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6F8C86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7DB2D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519CA9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37FB128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5035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808AB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3F64FD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67DF3F6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8030A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4DB0F4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68ACA2E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17.30 </w:t>
            </w:r>
          </w:p>
        </w:tc>
        <w:tc>
          <w:tcPr>
            <w:tcW w:w="1133" w:type="dxa"/>
            <w:tcBorders>
              <w:top w:val="nil"/>
              <w:left w:val="nil"/>
              <w:bottom w:val="single" w:color="000000" w:sz="4" w:space="0"/>
              <w:right w:val="single" w:color="000000" w:sz="4" w:space="0"/>
            </w:tcBorders>
            <w:shd w:val="clear" w:color="auto" w:fill="auto"/>
            <w:vAlign w:val="center"/>
          </w:tcPr>
          <w:p w14:paraId="159C3F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0ADF85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53FD5F7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6C71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3F8D8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65819F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06F03DD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B5FC2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104720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12DEB1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3.91 </w:t>
            </w:r>
          </w:p>
        </w:tc>
        <w:tc>
          <w:tcPr>
            <w:tcW w:w="1133" w:type="dxa"/>
            <w:tcBorders>
              <w:top w:val="nil"/>
              <w:left w:val="nil"/>
              <w:bottom w:val="single" w:color="000000" w:sz="4" w:space="0"/>
              <w:right w:val="single" w:color="000000" w:sz="4" w:space="0"/>
            </w:tcBorders>
            <w:shd w:val="clear" w:color="auto" w:fill="auto"/>
            <w:vAlign w:val="center"/>
          </w:tcPr>
          <w:p w14:paraId="3965EC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5F71F6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12F362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0F44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156E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5421CA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3E280A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290B6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0CFA7F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1320DBE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3.46 </w:t>
            </w:r>
          </w:p>
        </w:tc>
        <w:tc>
          <w:tcPr>
            <w:tcW w:w="1133" w:type="dxa"/>
            <w:tcBorders>
              <w:top w:val="nil"/>
              <w:left w:val="nil"/>
              <w:bottom w:val="single" w:color="000000" w:sz="4" w:space="0"/>
              <w:right w:val="single" w:color="000000" w:sz="4" w:space="0"/>
            </w:tcBorders>
            <w:shd w:val="clear" w:color="auto" w:fill="auto"/>
            <w:vAlign w:val="center"/>
          </w:tcPr>
          <w:p w14:paraId="7A0B6E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78C5C6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46AE64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172D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89177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4F2C4A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0217D7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AC518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671947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1D294D8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29.13 </w:t>
            </w:r>
          </w:p>
        </w:tc>
        <w:tc>
          <w:tcPr>
            <w:tcW w:w="1133" w:type="dxa"/>
            <w:tcBorders>
              <w:top w:val="nil"/>
              <w:left w:val="nil"/>
              <w:bottom w:val="single" w:color="000000" w:sz="4" w:space="0"/>
              <w:right w:val="single" w:color="000000" w:sz="4" w:space="0"/>
            </w:tcBorders>
            <w:shd w:val="clear" w:color="auto" w:fill="auto"/>
            <w:vAlign w:val="center"/>
          </w:tcPr>
          <w:p w14:paraId="00F766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2DDFF2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7E4BA1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4F6B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A9BF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360188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1CD741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BC479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63788B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1A2DC2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24E35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448B5B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85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9ED3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CE3FB4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78BCCC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A0306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1D092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62481D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5249018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3.62 </w:t>
            </w:r>
          </w:p>
        </w:tc>
        <w:tc>
          <w:tcPr>
            <w:tcW w:w="1133" w:type="dxa"/>
            <w:tcBorders>
              <w:top w:val="nil"/>
              <w:left w:val="nil"/>
              <w:bottom w:val="single" w:color="000000" w:sz="4" w:space="0"/>
              <w:right w:val="single" w:color="000000" w:sz="4" w:space="0"/>
            </w:tcBorders>
            <w:shd w:val="clear" w:color="auto" w:fill="auto"/>
            <w:vAlign w:val="center"/>
          </w:tcPr>
          <w:p w14:paraId="787160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634DEA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D4E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0C6D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110EAE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C31E90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36DA05">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A95B7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0C2451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6AEA32F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55669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76DA33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B7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1F86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98CF0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E4FFE5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3FC47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BA1CE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5A73F5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501586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53EFD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4E976F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00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50535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848BC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8C90A4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995797">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6EF9C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226101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6591F74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D21244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0E93C48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81B8">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370F9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07122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E8DEF9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2B768F">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04530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6E6A1C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6A2F96D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873C7C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C6B4AB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A2A2">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64973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9E566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D15553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99AD91">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077F8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4150A2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1F7391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30AE74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19DF96A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1E1D">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1213F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6307905D">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0726B3">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842.62 </w:t>
            </w:r>
          </w:p>
        </w:tc>
        <w:tc>
          <w:tcPr>
            <w:tcW w:w="12067" w:type="dxa"/>
            <w:gridSpan w:val="5"/>
            <w:tcBorders>
              <w:top w:val="nil"/>
              <w:left w:val="nil"/>
              <w:bottom w:val="single" w:color="000000" w:sz="4" w:space="0"/>
              <w:right w:val="single" w:color="000000" w:sz="4" w:space="0"/>
            </w:tcBorders>
            <w:shd w:val="clear" w:color="auto" w:fill="auto"/>
            <w:vAlign w:val="center"/>
          </w:tcPr>
          <w:p w14:paraId="51FF6F12">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2218590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122.14 </w:t>
            </w:r>
          </w:p>
        </w:tc>
      </w:tr>
    </w:tbl>
    <w:p w14:paraId="529F2BB6">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7C594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6671B75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151C0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55D9A23E">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中国共产党巫溪县委员会组织部</w:t>
            </w:r>
          </w:p>
        </w:tc>
        <w:tc>
          <w:tcPr>
            <w:tcW w:w="1156" w:type="dxa"/>
            <w:tcBorders>
              <w:top w:val="nil"/>
              <w:left w:val="nil"/>
              <w:bottom w:val="nil"/>
              <w:right w:val="nil"/>
            </w:tcBorders>
            <w:shd w:val="clear" w:color="auto" w:fill="auto"/>
            <w:vAlign w:val="bottom"/>
          </w:tcPr>
          <w:p w14:paraId="3AA0D4B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586F3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5A390337">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763F469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6D55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9DA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F51F8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43AE48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697A02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516FF2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3D7840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01493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2EC2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D9DB40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1527DB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52B04A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1917E3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6BEBBA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0E48EE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E44EC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1630FC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7AF58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06E735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73FB0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004EFC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4B43F1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6FD54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3363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791D71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27E7D4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375217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CCFAA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BF6095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D0B8A1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592AA4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750A22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F82C2A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B07582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9518AA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FBCE2D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58760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143887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2038A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9DA8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941080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0B7FC1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98FF7F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5BBA7B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6AC8E8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B8A8B6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EC1607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66A53E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038AFC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292C03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A3B89F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1FED31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3F61346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5D46BB4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05D93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745D3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780E46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5B66D6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42E59F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AE729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7C702D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584B61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6AB7BC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25BFF4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49FBB5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3E8262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4C54F5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7917E5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157952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2E4880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7F5CE6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153AB6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39338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23AC5D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E7B3FF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4AC5AF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1160E4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691F45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3034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20F82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565EA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2E7923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BDFB7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7154B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54436B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871BE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FCACD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7D2C0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58B1D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426C9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77FF2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E706C6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3F5CD42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2E9268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F6AC3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2CD85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0862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3F5711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6E612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63EF9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7A4B19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C3996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8B6F2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9DC53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E422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66761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37AE5FDA">
      <w:pPr>
        <w:numPr>
          <w:ilvl w:val="0"/>
          <w:numId w:val="0"/>
        </w:numPr>
        <w:rPr>
          <w:rFonts w:hint="eastAsia" w:ascii="宋体" w:hAnsi="宋体" w:eastAsia="宋体" w:cs="宋体"/>
          <w:sz w:val="21"/>
          <w:szCs w:val="21"/>
          <w:lang w:val="en-US" w:eastAsia="zh-CN"/>
        </w:rPr>
      </w:pPr>
      <w:r>
        <w:rPr>
          <w:rFonts w:hint="eastAsia" w:cs="宋体"/>
          <w:sz w:val="21"/>
          <w:szCs w:val="21"/>
          <w:lang w:val="en-US" w:eastAsia="zh-CN"/>
        </w:rPr>
        <w:t>本单位无该项收支，故此表无数据。</w:t>
      </w: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0A330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09EB069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367CF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2E5BCA23">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中国共产党巫溪县委员会组织部</w:t>
            </w:r>
          </w:p>
        </w:tc>
        <w:tc>
          <w:tcPr>
            <w:tcW w:w="2116" w:type="dxa"/>
            <w:tcBorders>
              <w:top w:val="nil"/>
              <w:left w:val="nil"/>
              <w:bottom w:val="nil"/>
              <w:right w:val="nil"/>
            </w:tcBorders>
            <w:shd w:val="clear" w:color="auto" w:fill="auto"/>
            <w:vAlign w:val="bottom"/>
          </w:tcPr>
          <w:p w14:paraId="7569344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24A9B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51C628F8">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0AE7500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50F8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2F0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3FF041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53FFF2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49AA91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48F0D6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2BCDDC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286F1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6B8B3">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8CE807F">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4D69B1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1FC9F8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1838B5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A136501">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81F2854">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2FA548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068CA9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5F8B5F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29997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6560C">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BFAE5C8">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6B1E56DF">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B9B681F">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26A86C8">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A943629">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9E92261">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D35CDA5">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65E39D5">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1B07A303">
            <w:pPr>
              <w:jc w:val="center"/>
              <w:rPr>
                <w:rFonts w:hint="eastAsia" w:ascii="宋体" w:hAnsi="宋体" w:eastAsia="宋体" w:cs="宋体"/>
                <w:i w:val="0"/>
                <w:iCs w:val="0"/>
                <w:color w:val="000000"/>
                <w:sz w:val="22"/>
                <w:szCs w:val="22"/>
                <w:u w:val="none"/>
              </w:rPr>
            </w:pPr>
          </w:p>
        </w:tc>
      </w:tr>
      <w:tr w14:paraId="1571E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12F32">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0494F65">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6C7448E5">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1188A27">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25128AD2">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B680013">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4E2C7A4">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6CC347DA">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A4F609F">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1C1B192">
            <w:pPr>
              <w:jc w:val="center"/>
              <w:rPr>
                <w:rFonts w:hint="eastAsia" w:ascii="宋体" w:hAnsi="宋体" w:eastAsia="宋体" w:cs="宋体"/>
                <w:i w:val="0"/>
                <w:iCs w:val="0"/>
                <w:color w:val="000000"/>
                <w:sz w:val="22"/>
                <w:szCs w:val="22"/>
                <w:u w:val="none"/>
              </w:rPr>
            </w:pPr>
          </w:p>
        </w:tc>
      </w:tr>
      <w:tr w14:paraId="4BC02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0E45E6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205F2E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6A7CA9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41F6A5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01920C6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134506C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56BCE27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31C9BB0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4F8FA95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3DAFD82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579A81B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2736DF1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6A197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3D29F22A">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BBA180D">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6092B602">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148EBF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286ABFE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13F757B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5D1D479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D84702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F51E65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4C59AFC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0901CE4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52FB39C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3747A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0C6E8C5A">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29B401A0">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5EAF624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6F40D11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6BCCD99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611CF4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6CB598C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10CC7E0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06D316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5F7A0C7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66E0E2A6">
      <w:pPr>
        <w:numPr>
          <w:ilvl w:val="0"/>
          <w:numId w:val="0"/>
        </w:numPr>
        <w:rPr>
          <w:rFonts w:hint="eastAsia" w:ascii="宋体" w:hAnsi="宋体" w:eastAsia="宋体" w:cs="宋体"/>
          <w:sz w:val="21"/>
          <w:szCs w:val="21"/>
          <w:lang w:val="en-US" w:eastAsia="zh-CN"/>
        </w:rPr>
      </w:pPr>
      <w:r>
        <w:rPr>
          <w:rFonts w:hint="eastAsia" w:cs="宋体"/>
          <w:sz w:val="21"/>
          <w:szCs w:val="21"/>
          <w:lang w:val="en-US" w:eastAsia="zh-CN"/>
        </w:rPr>
        <w:t>本单位无该项收支，故此表无数据。</w:t>
      </w: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326F4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30E8D876">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6AD17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10C9A44A">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中国共产党巫溪县委员会组织部</w:t>
            </w:r>
          </w:p>
        </w:tc>
        <w:tc>
          <w:tcPr>
            <w:tcW w:w="4134" w:type="dxa"/>
            <w:tcBorders>
              <w:top w:val="nil"/>
              <w:left w:val="nil"/>
              <w:bottom w:val="nil"/>
              <w:right w:val="nil"/>
            </w:tcBorders>
            <w:shd w:val="clear" w:color="auto" w:fill="auto"/>
            <w:vAlign w:val="bottom"/>
          </w:tcPr>
          <w:p w14:paraId="3D874DF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3BD29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57BAA9E2">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14:paraId="088C71A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7499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1A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762366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0D9FA8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759ED1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462812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69E85E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188E1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61F67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0F75BC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A0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46D002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7A20FA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9E8D0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100.31 </w:t>
            </w:r>
          </w:p>
        </w:tc>
      </w:tr>
      <w:tr w14:paraId="56504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FEEEE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5A6851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557D3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4.23 </w:t>
            </w:r>
          </w:p>
        </w:tc>
        <w:tc>
          <w:tcPr>
            <w:tcW w:w="5416" w:type="dxa"/>
            <w:tcBorders>
              <w:top w:val="nil"/>
              <w:left w:val="nil"/>
              <w:bottom w:val="single" w:color="000000" w:sz="4" w:space="0"/>
              <w:right w:val="single" w:color="000000" w:sz="4" w:space="0"/>
            </w:tcBorders>
            <w:shd w:val="clear" w:color="auto" w:fill="auto"/>
            <w:vAlign w:val="center"/>
          </w:tcPr>
          <w:p w14:paraId="3D2DA3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589585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73A14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85.36 </w:t>
            </w:r>
          </w:p>
        </w:tc>
      </w:tr>
      <w:tr w14:paraId="4CAF9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741C4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0EAF6B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314D9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2600A8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65EB94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1E8D6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14.95 </w:t>
            </w:r>
          </w:p>
        </w:tc>
      </w:tr>
      <w:tr w14:paraId="557F8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1A8E2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050AE0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CFE3C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3.46 </w:t>
            </w:r>
          </w:p>
        </w:tc>
        <w:tc>
          <w:tcPr>
            <w:tcW w:w="5416" w:type="dxa"/>
            <w:tcBorders>
              <w:top w:val="nil"/>
              <w:left w:val="nil"/>
              <w:bottom w:val="single" w:color="000000" w:sz="4" w:space="0"/>
              <w:right w:val="single" w:color="000000" w:sz="4" w:space="0"/>
            </w:tcBorders>
            <w:shd w:val="clear" w:color="auto" w:fill="auto"/>
            <w:vAlign w:val="center"/>
          </w:tcPr>
          <w:p w14:paraId="7A790A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1462C6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D22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06F09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F2C3A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126D7A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22C91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440986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102ADA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CE729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29BE5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7570F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07CA83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F4D49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3.46 </w:t>
            </w:r>
          </w:p>
        </w:tc>
        <w:tc>
          <w:tcPr>
            <w:tcW w:w="5416" w:type="dxa"/>
            <w:tcBorders>
              <w:top w:val="nil"/>
              <w:left w:val="nil"/>
              <w:bottom w:val="single" w:color="000000" w:sz="4" w:space="0"/>
              <w:right w:val="single" w:color="000000" w:sz="4" w:space="0"/>
            </w:tcBorders>
            <w:shd w:val="clear" w:color="auto" w:fill="auto"/>
            <w:vAlign w:val="center"/>
          </w:tcPr>
          <w:p w14:paraId="1D5018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3BD22B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DDC19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75C8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6518D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73E5F4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99793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0.77 </w:t>
            </w:r>
          </w:p>
        </w:tc>
        <w:tc>
          <w:tcPr>
            <w:tcW w:w="5416" w:type="dxa"/>
            <w:tcBorders>
              <w:top w:val="nil"/>
              <w:left w:val="nil"/>
              <w:bottom w:val="single" w:color="000000" w:sz="4" w:space="0"/>
              <w:right w:val="single" w:color="000000" w:sz="4" w:space="0"/>
            </w:tcBorders>
            <w:shd w:val="clear" w:color="auto" w:fill="auto"/>
            <w:vAlign w:val="center"/>
          </w:tcPr>
          <w:p w14:paraId="65BD92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2EE880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3D03A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D659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0385F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4004EF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4BC37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0.77 </w:t>
            </w:r>
          </w:p>
        </w:tc>
        <w:tc>
          <w:tcPr>
            <w:tcW w:w="5416" w:type="dxa"/>
            <w:tcBorders>
              <w:top w:val="nil"/>
              <w:left w:val="nil"/>
              <w:bottom w:val="single" w:color="000000" w:sz="4" w:space="0"/>
              <w:right w:val="single" w:color="000000" w:sz="4" w:space="0"/>
            </w:tcBorders>
            <w:shd w:val="clear" w:color="auto" w:fill="auto"/>
            <w:vAlign w:val="center"/>
          </w:tcPr>
          <w:p w14:paraId="3D76E6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2F9EE6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DA43E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52CC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C42EF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43C2CD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7108B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6DF1B9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2F5853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BBF57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3A312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F1706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12F982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3F2F2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35B2BF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1DFBCC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849D8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E261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6094D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63B7E4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6D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5E6A47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097984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96127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537C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B007D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7899B5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F5079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E9F32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7356BF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C8436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076D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6F4F2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31235E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487C6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61ACB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03C8E2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B346B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093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F06DF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2D1837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D9DD8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4D784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23E323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D707E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84C2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10EB3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0C7861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81790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5416" w:type="dxa"/>
            <w:tcBorders>
              <w:top w:val="nil"/>
              <w:left w:val="nil"/>
              <w:bottom w:val="single" w:color="000000" w:sz="4" w:space="0"/>
              <w:right w:val="single" w:color="000000" w:sz="4" w:space="0"/>
            </w:tcBorders>
            <w:shd w:val="clear" w:color="auto" w:fill="auto"/>
            <w:vAlign w:val="center"/>
          </w:tcPr>
          <w:p w14:paraId="2E8656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1D8A2E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C6A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1EA79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B1D51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1F4B8B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A94FE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10</w:t>
            </w:r>
          </w:p>
        </w:tc>
        <w:tc>
          <w:tcPr>
            <w:tcW w:w="5416" w:type="dxa"/>
            <w:tcBorders>
              <w:top w:val="nil"/>
              <w:left w:val="nil"/>
              <w:bottom w:val="single" w:color="000000" w:sz="4" w:space="0"/>
              <w:right w:val="single" w:color="000000" w:sz="4" w:space="0"/>
            </w:tcBorders>
            <w:shd w:val="clear" w:color="auto" w:fill="auto"/>
            <w:vAlign w:val="center"/>
          </w:tcPr>
          <w:p w14:paraId="0547B9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745CD3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D3EEE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6.90 </w:t>
            </w:r>
          </w:p>
        </w:tc>
      </w:tr>
      <w:tr w14:paraId="3050F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9FBB6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01ABFC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800A8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589C11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5EDF4D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F8CD2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6.90 </w:t>
            </w:r>
          </w:p>
        </w:tc>
      </w:tr>
      <w:tr w14:paraId="0B270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4CC9E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615DE0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AEBD3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80</w:t>
            </w:r>
          </w:p>
        </w:tc>
        <w:tc>
          <w:tcPr>
            <w:tcW w:w="5416" w:type="dxa"/>
            <w:tcBorders>
              <w:top w:val="nil"/>
              <w:left w:val="nil"/>
              <w:bottom w:val="single" w:color="000000" w:sz="4" w:space="0"/>
              <w:right w:val="single" w:color="000000" w:sz="4" w:space="0"/>
            </w:tcBorders>
            <w:shd w:val="clear" w:color="auto" w:fill="auto"/>
            <w:vAlign w:val="center"/>
          </w:tcPr>
          <w:p w14:paraId="093E08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239BBB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FB330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0C37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F9132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133D97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E2DB7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F7127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45DA81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FB31E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CBC8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0C56A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7CDBC8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3A4EC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030BC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0ABFB4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3C0A4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6.90 </w:t>
            </w:r>
          </w:p>
        </w:tc>
      </w:tr>
      <w:tr w14:paraId="09167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D0658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501E25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74B1C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62B00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380235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A8F05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6.90 </w:t>
            </w:r>
          </w:p>
        </w:tc>
      </w:tr>
      <w:tr w14:paraId="64095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02AF3F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65DA5C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12F0489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38.78</w:t>
            </w:r>
          </w:p>
        </w:tc>
        <w:tc>
          <w:tcPr>
            <w:tcW w:w="5416" w:type="dxa"/>
            <w:tcBorders>
              <w:top w:val="nil"/>
              <w:left w:val="nil"/>
              <w:bottom w:val="single" w:color="auto" w:sz="4" w:space="0"/>
              <w:right w:val="single" w:color="000000" w:sz="4" w:space="0"/>
            </w:tcBorders>
            <w:shd w:val="clear" w:color="auto" w:fill="auto"/>
            <w:vAlign w:val="center"/>
          </w:tcPr>
          <w:p w14:paraId="3956A6D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14:paraId="63224A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A77E7D">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3AE8A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1038B4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42DD2F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2C96D8C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232.19</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3682DA6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792C34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244B33B4">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67108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374538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0C385D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1F20A2C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32.35</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00E4133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44CFD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5CE13B1D">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3DF67744">
      <w:pPr>
        <w:rPr>
          <w:rFonts w:hint="eastAsia" w:ascii="宋体" w:hAnsi="宋体" w:eastAsia="宋体" w:cs="宋体"/>
          <w:color w:val="000000"/>
          <w:sz w:val="21"/>
          <w:szCs w:val="21"/>
          <w:lang w:bidi="ar"/>
        </w:rPr>
      </w:pPr>
    </w:p>
    <w:p w14:paraId="2FF1C3BA">
      <w:pPr>
        <w:rPr>
          <w:rFonts w:hint="eastAsia" w:ascii="宋体" w:hAnsi="宋体" w:eastAsia="宋体" w:cs="宋体"/>
          <w:color w:val="000000"/>
          <w:sz w:val="21"/>
          <w:szCs w:val="21"/>
          <w:lang w:bidi="ar"/>
        </w:rPr>
      </w:pPr>
    </w:p>
    <w:p w14:paraId="0E68C303">
      <w:pPr>
        <w:rPr>
          <w:rFonts w:hint="eastAsia" w:ascii="宋体" w:hAnsi="宋体" w:eastAsia="宋体" w:cs="宋体"/>
          <w:color w:val="000000"/>
          <w:sz w:val="21"/>
          <w:szCs w:val="21"/>
          <w:lang w:bidi="ar"/>
        </w:rPr>
      </w:pPr>
    </w:p>
    <w:p w14:paraId="77DBD42D">
      <w:pPr>
        <w:rPr>
          <w:rFonts w:hint="eastAsia" w:ascii="宋体" w:hAnsi="宋体" w:eastAsia="宋体" w:cs="宋体"/>
          <w:color w:val="000000"/>
          <w:sz w:val="21"/>
          <w:szCs w:val="21"/>
          <w:lang w:bidi="ar"/>
        </w:rPr>
      </w:pPr>
    </w:p>
    <w:p w14:paraId="70EAF73C">
      <w:pPr>
        <w:rPr>
          <w:rFonts w:hint="eastAsia" w:ascii="宋体" w:hAnsi="宋体" w:eastAsia="宋体" w:cs="宋体"/>
          <w:color w:val="000000"/>
          <w:sz w:val="21"/>
          <w:szCs w:val="21"/>
          <w:lang w:bidi="ar"/>
        </w:rPr>
      </w:pPr>
    </w:p>
    <w:p w14:paraId="6B26275B">
      <w:pPr>
        <w:rPr>
          <w:rFonts w:hint="eastAsia" w:ascii="宋体" w:hAnsi="宋体" w:eastAsia="宋体" w:cs="宋体"/>
          <w:color w:val="000000"/>
          <w:sz w:val="21"/>
          <w:szCs w:val="21"/>
          <w:lang w:bidi="ar"/>
        </w:rPr>
      </w:pPr>
    </w:p>
    <w:p w14:paraId="644F5417">
      <w:pPr>
        <w:rPr>
          <w:rFonts w:hint="eastAsia" w:ascii="宋体" w:hAnsi="宋体" w:eastAsia="宋体" w:cs="宋体"/>
          <w:color w:val="000000"/>
          <w:sz w:val="21"/>
          <w:szCs w:val="21"/>
          <w:lang w:bidi="ar"/>
        </w:rPr>
      </w:pPr>
    </w:p>
    <w:p w14:paraId="75972813">
      <w:pPr>
        <w:rPr>
          <w:rFonts w:hint="eastAsia" w:ascii="宋体" w:hAnsi="宋体" w:eastAsia="宋体" w:cs="宋体"/>
          <w:color w:val="000000"/>
          <w:sz w:val="21"/>
          <w:szCs w:val="21"/>
          <w:lang w:bidi="ar"/>
        </w:rPr>
      </w:pPr>
    </w:p>
    <w:p w14:paraId="55FDCA62">
      <w:pPr>
        <w:rPr>
          <w:rFonts w:hint="eastAsia" w:ascii="宋体" w:hAnsi="宋体" w:eastAsia="宋体" w:cs="宋体"/>
          <w:color w:val="000000"/>
          <w:sz w:val="21"/>
          <w:szCs w:val="21"/>
          <w:lang w:bidi="ar"/>
        </w:rPr>
      </w:pPr>
    </w:p>
    <w:p w14:paraId="0DD0698C">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2AEBE">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DDCD157">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DDCD157">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8836A">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EFB195">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7EFB195">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658C881">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658C881">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A4A54">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6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247E33"/>
    <w:rsid w:val="06805878"/>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31488E"/>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AA6E5E"/>
    <w:rsid w:val="1DD26311"/>
    <w:rsid w:val="1DE57DAF"/>
    <w:rsid w:val="1EF67CA4"/>
    <w:rsid w:val="1F213FD9"/>
    <w:rsid w:val="1FCD26AF"/>
    <w:rsid w:val="20642787"/>
    <w:rsid w:val="20C83310"/>
    <w:rsid w:val="20EC77A3"/>
    <w:rsid w:val="21556F04"/>
    <w:rsid w:val="215E0680"/>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750F55"/>
    <w:rsid w:val="2FE029D7"/>
    <w:rsid w:val="2FF06E00"/>
    <w:rsid w:val="315F0B22"/>
    <w:rsid w:val="31BE24D6"/>
    <w:rsid w:val="31D84415"/>
    <w:rsid w:val="32285F6F"/>
    <w:rsid w:val="32770556"/>
    <w:rsid w:val="329C0913"/>
    <w:rsid w:val="3337290D"/>
    <w:rsid w:val="352930DB"/>
    <w:rsid w:val="353030DF"/>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1B72F20"/>
    <w:rsid w:val="422A6DA1"/>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5A5F8F"/>
    <w:rsid w:val="4B7951CB"/>
    <w:rsid w:val="4B7C315C"/>
    <w:rsid w:val="4B9300D7"/>
    <w:rsid w:val="4BAB7F90"/>
    <w:rsid w:val="4BD53EDA"/>
    <w:rsid w:val="4BE11807"/>
    <w:rsid w:val="4C484CE5"/>
    <w:rsid w:val="4DAC4ACA"/>
    <w:rsid w:val="4DD06F63"/>
    <w:rsid w:val="4E043596"/>
    <w:rsid w:val="4EA8523F"/>
    <w:rsid w:val="4F186D58"/>
    <w:rsid w:val="4F224836"/>
    <w:rsid w:val="4FFD3BD3"/>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77952B7"/>
    <w:rsid w:val="5842572D"/>
    <w:rsid w:val="598A28E2"/>
    <w:rsid w:val="5C1336B7"/>
    <w:rsid w:val="5C263CE4"/>
    <w:rsid w:val="5C5D2777"/>
    <w:rsid w:val="5C722D7F"/>
    <w:rsid w:val="5D290C69"/>
    <w:rsid w:val="5EFA176D"/>
    <w:rsid w:val="5F0247F9"/>
    <w:rsid w:val="5F2D4A41"/>
    <w:rsid w:val="601C34ED"/>
    <w:rsid w:val="60A511FB"/>
    <w:rsid w:val="61025A59"/>
    <w:rsid w:val="613D5BBC"/>
    <w:rsid w:val="61445010"/>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E242D99"/>
    <w:rsid w:val="6FFB2E76"/>
    <w:rsid w:val="70AB70D6"/>
    <w:rsid w:val="70DE5507"/>
    <w:rsid w:val="718C12E2"/>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9AA41B9"/>
    <w:rsid w:val="7A1525F7"/>
    <w:rsid w:val="7A16137A"/>
    <w:rsid w:val="7A3E6CB6"/>
    <w:rsid w:val="7A99799F"/>
    <w:rsid w:val="7B420052"/>
    <w:rsid w:val="7B7D43A1"/>
    <w:rsid w:val="7BD06A28"/>
    <w:rsid w:val="7C1E4CD7"/>
    <w:rsid w:val="7C3A7C0B"/>
    <w:rsid w:val="7C5248E4"/>
    <w:rsid w:val="7C566698"/>
    <w:rsid w:val="7C6478A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3">
    <w:name w:val="正文-公1"/>
    <w:basedOn w:val="14"/>
    <w:next w:val="1"/>
    <w:qFormat/>
    <w:uiPriority w:val="0"/>
    <w:pPr>
      <w:ind w:firstLine="200" w:firstLineChars="200"/>
    </w:p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3"/>
    <w:qFormat/>
    <w:uiPriority w:val="0"/>
    <w:pPr>
      <w:widowControl w:val="0"/>
      <w:jc w:val="both"/>
    </w:pPr>
    <w:rPr>
      <w:rFonts w:ascii="Times New Roman" w:hAnsi="Times New Roman" w:eastAsia="宋体" w:cs="Times New Roman"/>
      <w:kern w:val="2"/>
      <w:sz w:val="21"/>
      <w:lang w:val="en-US" w:eastAsia="zh-CN"/>
    </w:rPr>
  </w:style>
  <w:style w:type="character" w:customStyle="1" w:styleId="15">
    <w:name w:val="25"/>
    <w:basedOn w:val="7"/>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8332</Words>
  <Characters>9404</Characters>
  <Lines>161</Lines>
  <Paragraphs>45</Paragraphs>
  <TotalTime>2</TotalTime>
  <ScaleCrop>false</ScaleCrop>
  <LinksUpToDate>false</LinksUpToDate>
  <CharactersWithSpaces>9447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温星星</cp:lastModifiedBy>
  <dcterms:modified xsi:type="dcterms:W3CDTF">2025-10-11T07:51:22Z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eyJoZGlkIjoiZDRlMTI0ZmZkNWVkNDk2ZTg4NWYwOTQyMjQxMmY4NGEiLCJ1c2VySWQiOiIxMzIzODcwMDMzIn0=</vt:lpwstr>
  </property>
</Properties>
</file>