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0DB6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31509D95">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中共巫溪县委组织部党员教育中心</w:t>
      </w:r>
    </w:p>
    <w:p w14:paraId="3FA82CBE">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2A36D29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14:paraId="51F5174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一、</w:t>
      </w:r>
      <w:r>
        <w:rPr>
          <w:rStyle w:val="10"/>
          <w:rFonts w:hint="default" w:ascii="Times New Roman" w:hAnsi="Times New Roman" w:eastAsia="黑体" w:cs="Times New Roman"/>
          <w:b w:val="0"/>
          <w:bCs/>
          <w:sz w:val="32"/>
          <w:szCs w:val="32"/>
          <w:shd w:val="clear" w:color="auto" w:fill="FFFFFF"/>
          <w:lang w:eastAsia="zh-CN"/>
        </w:rPr>
        <w:t>部门</w:t>
      </w:r>
      <w:r>
        <w:rPr>
          <w:rStyle w:val="10"/>
          <w:rFonts w:hint="default" w:ascii="Times New Roman" w:hAnsi="Times New Roman" w:eastAsia="黑体" w:cs="Times New Roman"/>
          <w:b w:val="0"/>
          <w:bCs/>
          <w:sz w:val="32"/>
          <w:szCs w:val="32"/>
          <w:shd w:val="clear" w:color="auto" w:fill="FFFFFF"/>
        </w:rPr>
        <w:t>基本情况</w:t>
      </w:r>
    </w:p>
    <w:p w14:paraId="3B2ABD28">
      <w:pPr>
        <w:snapToGrid w:val="0"/>
        <w:spacing w:line="520" w:lineRule="exact"/>
        <w:ind w:firstLine="640" w:firstLineChars="200"/>
        <w:rPr>
          <w:rFonts w:hint="eastAsia" w:ascii="方正楷体_GBK" w:hAnsi="方正楷体_GBK" w:eastAsia="方正楷体_GBK" w:cs="方正楷体_GBK"/>
          <w:b w:val="0"/>
          <w:bCs w:val="0"/>
          <w:sz w:val="32"/>
          <w:szCs w:val="32"/>
          <w:highlight w:val="none"/>
        </w:rPr>
      </w:pPr>
      <w:r>
        <w:rPr>
          <w:rFonts w:hint="eastAsia" w:ascii="方正楷体_GBK" w:hAnsi="方正楷体_GBK" w:eastAsia="方正楷体_GBK" w:cs="方正楷体_GBK"/>
          <w:b w:val="0"/>
          <w:bCs w:val="0"/>
          <w:sz w:val="32"/>
          <w:szCs w:val="32"/>
          <w:highlight w:val="none"/>
          <w:lang w:eastAsia="zh-CN"/>
        </w:rPr>
        <w:t>（</w:t>
      </w:r>
      <w:r>
        <w:rPr>
          <w:rFonts w:hint="eastAsia" w:ascii="方正楷体_GBK" w:hAnsi="方正楷体_GBK" w:eastAsia="方正楷体_GBK" w:cs="方正楷体_GBK"/>
          <w:b w:val="0"/>
          <w:bCs w:val="0"/>
          <w:sz w:val="32"/>
          <w:szCs w:val="32"/>
          <w:highlight w:val="none"/>
          <w:lang w:val="en-US" w:eastAsia="zh-CN"/>
        </w:rPr>
        <w:t>一）</w:t>
      </w:r>
      <w:r>
        <w:rPr>
          <w:rFonts w:hint="eastAsia" w:ascii="方正楷体_GBK" w:hAnsi="方正楷体_GBK" w:eastAsia="方正楷体_GBK" w:cs="方正楷体_GBK"/>
          <w:b w:val="0"/>
          <w:bCs w:val="0"/>
          <w:sz w:val="32"/>
          <w:szCs w:val="32"/>
          <w:highlight w:val="none"/>
        </w:rPr>
        <w:t>主要职能</w:t>
      </w:r>
    </w:p>
    <w:p w14:paraId="4AD1987E">
      <w:pPr>
        <w:pStyle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预算单位为中共巫溪县委组织部下设事业单位，中共巫溪县委组织部党员教育中心为建立健全党员电教机构，进一步加强电教工作，宣传贯彻党的路线、方针、政策，全面报道全县党建工作动态，弘扬党建工作先进典型，引导全县基层党组织开展党员电化教育工作。</w:t>
      </w:r>
    </w:p>
    <w:p w14:paraId="1BDB1239">
      <w:pPr>
        <w:snapToGrid w:val="0"/>
        <w:spacing w:line="520" w:lineRule="exact"/>
        <w:ind w:firstLine="640" w:firstLineChars="200"/>
        <w:rPr>
          <w:rFonts w:hint="default" w:ascii="方正楷体_GBK" w:hAnsi="方正楷体_GBK" w:eastAsia="方正楷体_GBK" w:cs="方正楷体_GBK"/>
          <w:b w:val="0"/>
          <w:bCs w:val="0"/>
          <w:sz w:val="32"/>
          <w:szCs w:val="32"/>
          <w:highlight w:val="none"/>
          <w:lang w:eastAsia="zh-CN"/>
        </w:rPr>
      </w:pPr>
      <w:r>
        <w:rPr>
          <w:rFonts w:hint="default" w:ascii="方正楷体_GBK" w:hAnsi="方正楷体_GBK" w:eastAsia="方正楷体_GBK" w:cs="方正楷体_GBK"/>
          <w:b w:val="0"/>
          <w:bCs w:val="0"/>
          <w:sz w:val="32"/>
          <w:szCs w:val="32"/>
          <w:highlight w:val="none"/>
          <w:lang w:eastAsia="zh-CN"/>
        </w:rPr>
        <w:t>（二）机构设置</w:t>
      </w:r>
    </w:p>
    <w:p w14:paraId="43BCE7F8">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中共巫溪县委组织部</w:t>
      </w:r>
      <w:r>
        <w:rPr>
          <w:rFonts w:hint="default" w:ascii="Times New Roman" w:hAnsi="Times New Roman" w:eastAsia="方正仿宋_GBK" w:cs="Times New Roman"/>
          <w:sz w:val="32"/>
          <w:szCs w:val="32"/>
          <w:lang w:eastAsia="zh-CN"/>
        </w:rPr>
        <w:t>党员教育</w:t>
      </w:r>
      <w:r>
        <w:rPr>
          <w:rFonts w:hint="default" w:ascii="Times New Roman" w:hAnsi="Times New Roman" w:eastAsia="方正仿宋_GBK" w:cs="Times New Roman"/>
          <w:sz w:val="32"/>
          <w:szCs w:val="32"/>
          <w:lang w:val="en-US" w:eastAsia="zh-CN"/>
        </w:rPr>
        <w:t>中心单独预算，是</w:t>
      </w:r>
      <w:r>
        <w:rPr>
          <w:rFonts w:hint="default" w:ascii="Times New Roman" w:hAnsi="Times New Roman" w:eastAsia="方正仿宋_GBK" w:cs="Times New Roman"/>
          <w:i w:val="0"/>
          <w:caps w:val="0"/>
          <w:color w:val="000000"/>
          <w:spacing w:val="0"/>
          <w:sz w:val="31"/>
          <w:szCs w:val="31"/>
          <w:lang w:val="en-US" w:eastAsia="zh-CN"/>
        </w:rPr>
        <w:t>中共巫溪县委组织部</w:t>
      </w:r>
      <w:r>
        <w:rPr>
          <w:rFonts w:hint="default" w:ascii="Times New Roman" w:hAnsi="Times New Roman" w:eastAsia="方正仿宋_GBK" w:cs="Times New Roman"/>
          <w:i w:val="0"/>
          <w:caps w:val="0"/>
          <w:color w:val="000000"/>
          <w:spacing w:val="0"/>
          <w:sz w:val="31"/>
          <w:szCs w:val="31"/>
          <w:lang w:eastAsia="zh-CN"/>
        </w:rPr>
        <w:t>下设事业</w:t>
      </w:r>
      <w:r>
        <w:rPr>
          <w:rFonts w:hint="default" w:ascii="Times New Roman" w:hAnsi="Times New Roman" w:eastAsia="方正仿宋_GBK" w:cs="Times New Roman"/>
          <w:i w:val="0"/>
          <w:caps w:val="0"/>
          <w:color w:val="000000"/>
          <w:spacing w:val="0"/>
          <w:sz w:val="31"/>
          <w:szCs w:val="31"/>
        </w:rPr>
        <w:t>单位，为</w:t>
      </w:r>
      <w:r>
        <w:rPr>
          <w:rFonts w:hint="default" w:ascii="Times New Roman" w:hAnsi="Times New Roman" w:eastAsia="方正仿宋_GBK" w:cs="Times New Roman"/>
          <w:i w:val="0"/>
          <w:caps w:val="0"/>
          <w:color w:val="000000"/>
          <w:spacing w:val="0"/>
          <w:sz w:val="31"/>
          <w:szCs w:val="31"/>
          <w:lang w:eastAsia="zh-CN"/>
        </w:rPr>
        <w:t>二</w:t>
      </w:r>
      <w:r>
        <w:rPr>
          <w:rFonts w:hint="default" w:ascii="Times New Roman" w:hAnsi="Times New Roman" w:eastAsia="方正仿宋_GBK" w:cs="Times New Roman"/>
          <w:i w:val="0"/>
          <w:caps w:val="0"/>
          <w:color w:val="000000"/>
          <w:spacing w:val="0"/>
          <w:sz w:val="31"/>
          <w:szCs w:val="31"/>
        </w:rPr>
        <w:t>级预算单位</w:t>
      </w:r>
      <w:r>
        <w:rPr>
          <w:rFonts w:hint="default" w:ascii="Times New Roman" w:hAnsi="Times New Roman" w:eastAsia="方正仿宋_GBK" w:cs="Times New Roman"/>
          <w:i w:val="0"/>
          <w:caps w:val="0"/>
          <w:color w:val="000000"/>
          <w:spacing w:val="0"/>
          <w:sz w:val="31"/>
          <w:szCs w:val="31"/>
          <w:lang w:eastAsia="zh-CN"/>
        </w:rPr>
        <w:t>。</w:t>
      </w:r>
      <w:r>
        <w:rPr>
          <w:rFonts w:hint="default" w:ascii="Times New Roman" w:hAnsi="Times New Roman" w:eastAsia="方正仿宋_GBK" w:cs="Times New Roman"/>
          <w:color w:val="000000"/>
          <w:sz w:val="32"/>
          <w:szCs w:val="32"/>
          <w:u w:val="none"/>
        </w:rPr>
        <w:t>中共巫溪县委组织部党员教育</w:t>
      </w:r>
      <w:r>
        <w:rPr>
          <w:rFonts w:hint="default" w:ascii="Times New Roman" w:hAnsi="Times New Roman" w:eastAsia="方正仿宋_GBK" w:cs="Times New Roman"/>
          <w:color w:val="000000"/>
          <w:sz w:val="32"/>
          <w:szCs w:val="32"/>
          <w:u w:val="none"/>
          <w:lang w:val="en-US" w:eastAsia="zh-CN"/>
        </w:rPr>
        <w:t>中心</w:t>
      </w:r>
      <w:r>
        <w:rPr>
          <w:rFonts w:hint="default" w:ascii="Times New Roman" w:hAnsi="Times New Roman" w:eastAsia="方正仿宋_GBK" w:cs="Times New Roman"/>
          <w:color w:val="000000"/>
          <w:sz w:val="32"/>
          <w:szCs w:val="32"/>
          <w:u w:val="none"/>
          <w:lang w:eastAsia="zh-CN"/>
        </w:rPr>
        <w:t>核定参公</w:t>
      </w:r>
      <w:r>
        <w:rPr>
          <w:rFonts w:hint="default" w:ascii="Times New Roman" w:hAnsi="Times New Roman" w:eastAsia="方正仿宋_GBK" w:cs="Times New Roman"/>
          <w:color w:val="000000"/>
          <w:sz w:val="32"/>
          <w:szCs w:val="32"/>
          <w:u w:val="none"/>
        </w:rPr>
        <w:t>编制</w:t>
      </w:r>
      <w:r>
        <w:rPr>
          <w:rFonts w:hint="default" w:ascii="Times New Roman" w:hAnsi="Times New Roman" w:eastAsia="方正仿宋_GBK" w:cs="Times New Roman"/>
          <w:color w:val="000000"/>
          <w:sz w:val="32"/>
          <w:szCs w:val="32"/>
          <w:u w:val="none"/>
          <w:lang w:eastAsia="zh-CN"/>
        </w:rPr>
        <w:t>6</w:t>
      </w:r>
      <w:r>
        <w:rPr>
          <w:rFonts w:hint="default" w:ascii="Times New Roman" w:hAnsi="Times New Roman" w:eastAsia="方正仿宋_GBK" w:cs="Times New Roman"/>
          <w:color w:val="000000"/>
          <w:sz w:val="32"/>
          <w:szCs w:val="32"/>
          <w:u w:val="none"/>
          <w:lang w:val="en-US" w:eastAsia="zh-CN"/>
        </w:rPr>
        <w:t>名，</w:t>
      </w:r>
      <w:r>
        <w:rPr>
          <w:rFonts w:hint="default" w:ascii="Times New Roman" w:hAnsi="Times New Roman" w:eastAsia="方正仿宋_GBK" w:cs="Times New Roman"/>
          <w:b w:val="0"/>
          <w:i w:val="0"/>
          <w:caps w:val="0"/>
          <w:color w:val="000000"/>
          <w:spacing w:val="0"/>
          <w:kern w:val="0"/>
          <w:sz w:val="32"/>
          <w:szCs w:val="32"/>
          <w:lang w:val="en-US" w:eastAsia="zh-CN" w:bidi="ar"/>
        </w:rPr>
        <w:t>其中领导职数</w:t>
      </w:r>
      <w:r>
        <w:rPr>
          <w:rFonts w:hint="default" w:ascii="Times New Roman" w:hAnsi="Times New Roman" w:eastAsia="方正仿宋_GBK" w:cs="Times New Roman"/>
          <w:b w:val="0"/>
          <w:i w:val="0"/>
          <w:caps w:val="0"/>
          <w:color w:val="000000"/>
          <w:spacing w:val="0"/>
          <w:kern w:val="0"/>
          <w:sz w:val="32"/>
          <w:szCs w:val="32"/>
          <w:lang w:eastAsia="zh-CN" w:bidi="ar"/>
        </w:rPr>
        <w:t>2</w:t>
      </w:r>
      <w:r>
        <w:rPr>
          <w:rFonts w:hint="default" w:ascii="Times New Roman" w:hAnsi="Times New Roman" w:eastAsia="方正仿宋_GBK" w:cs="Times New Roman"/>
          <w:b w:val="0"/>
          <w:i w:val="0"/>
          <w:caps w:val="0"/>
          <w:color w:val="000000"/>
          <w:spacing w:val="0"/>
          <w:kern w:val="0"/>
          <w:sz w:val="32"/>
          <w:szCs w:val="32"/>
          <w:lang w:val="en-US" w:eastAsia="zh-CN" w:bidi="ar"/>
        </w:rPr>
        <w:t>名。</w:t>
      </w:r>
    </w:p>
    <w:p w14:paraId="0528102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二、</w:t>
      </w:r>
      <w:r>
        <w:rPr>
          <w:rStyle w:val="10"/>
          <w:rFonts w:hint="default" w:ascii="Times New Roman" w:hAnsi="Times New Roman" w:eastAsia="黑体" w:cs="Times New Roman"/>
          <w:b w:val="0"/>
          <w:bCs/>
          <w:sz w:val="32"/>
          <w:szCs w:val="32"/>
          <w:shd w:val="clear" w:color="auto" w:fill="FFFFFF"/>
          <w:lang w:eastAsia="zh-CN"/>
        </w:rPr>
        <w:t>部门</w:t>
      </w:r>
      <w:r>
        <w:rPr>
          <w:rStyle w:val="10"/>
          <w:rFonts w:hint="default" w:ascii="Times New Roman" w:hAnsi="Times New Roman" w:eastAsia="黑体" w:cs="Times New Roman"/>
          <w:b w:val="0"/>
          <w:bCs/>
          <w:sz w:val="32"/>
          <w:szCs w:val="32"/>
          <w:shd w:val="clear" w:color="auto" w:fill="FFFFFF"/>
        </w:rPr>
        <w:t>决算</w:t>
      </w:r>
      <w:r>
        <w:rPr>
          <w:rStyle w:val="10"/>
          <w:rFonts w:hint="default" w:ascii="Times New Roman" w:hAnsi="Times New Roman" w:eastAsia="黑体" w:cs="Times New Roman"/>
          <w:b w:val="0"/>
          <w:bCs/>
          <w:sz w:val="32"/>
          <w:szCs w:val="32"/>
          <w:shd w:val="clear" w:color="auto" w:fill="FFFFFF"/>
          <w:lang w:eastAsia="zh-CN"/>
        </w:rPr>
        <w:t>收支</w:t>
      </w:r>
      <w:r>
        <w:rPr>
          <w:rStyle w:val="10"/>
          <w:rFonts w:hint="default" w:ascii="Times New Roman" w:hAnsi="Times New Roman" w:eastAsia="黑体" w:cs="Times New Roman"/>
          <w:b w:val="0"/>
          <w:bCs/>
          <w:sz w:val="32"/>
          <w:szCs w:val="32"/>
          <w:shd w:val="clear" w:color="auto" w:fill="FFFFFF"/>
        </w:rPr>
        <w:t>情况说明</w:t>
      </w:r>
    </w:p>
    <w:p w14:paraId="53F72415">
      <w:pPr>
        <w:snapToGrid w:val="0"/>
        <w:spacing w:line="520" w:lineRule="exact"/>
        <w:ind w:firstLine="640" w:firstLineChars="200"/>
        <w:rPr>
          <w:rFonts w:hint="default" w:ascii="方正楷体_GBK" w:hAnsi="方正楷体_GBK" w:eastAsia="方正楷体_GBK" w:cs="方正楷体_GBK"/>
          <w:b w:val="0"/>
          <w:bCs w:val="0"/>
          <w:sz w:val="32"/>
          <w:szCs w:val="32"/>
          <w:highlight w:val="none"/>
          <w:lang w:eastAsia="zh-CN"/>
        </w:rPr>
      </w:pPr>
      <w:r>
        <w:rPr>
          <w:rFonts w:hint="default" w:ascii="方正楷体_GBK" w:hAnsi="方正楷体_GBK" w:eastAsia="方正楷体_GBK" w:cs="方正楷体_GBK"/>
          <w:b w:val="0"/>
          <w:bCs w:val="0"/>
          <w:sz w:val="32"/>
          <w:szCs w:val="32"/>
          <w:highlight w:val="none"/>
          <w:lang w:eastAsia="zh-CN"/>
        </w:rPr>
        <w:t>（一）收入支出决算总体情况说明</w:t>
      </w:r>
    </w:p>
    <w:p w14:paraId="2C2A5B5B">
      <w:pPr>
        <w:pStyle w:val="11"/>
        <w:autoSpaceDE w:val="0"/>
        <w:ind w:firstLine="643"/>
        <w:jc w:val="both"/>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度收入总计121.96万元，支出总计</w:t>
      </w:r>
      <w:r>
        <w:rPr>
          <w:rFonts w:hint="default" w:ascii="Times New Roman" w:hAnsi="Times New Roman" w:eastAsia="方正仿宋_GBK" w:cs="Times New Roman"/>
          <w:sz w:val="32"/>
          <w:szCs w:val="32"/>
        </w:rPr>
        <w:t>121.96</w:t>
      </w:r>
      <w:r>
        <w:rPr>
          <w:rFonts w:hint="default" w:ascii="Times New Roman" w:hAnsi="Times New Roman" w:eastAsia="方正仿宋_GBK" w:cs="Times New Roman"/>
          <w:sz w:val="32"/>
          <w:szCs w:val="32"/>
          <w:shd w:val="clear" w:color="auto" w:fill="FFFFFF"/>
        </w:rPr>
        <w:t>万元。收、支与2023年度相比，增加121.96万元，增长100.0%，主要原因是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中共巫溪县委组织部党员教育中心是中共巫溪县委组织部下设参公事业单位单位，于2024年年中独立预算，2023年本单位无数据。</w:t>
      </w:r>
    </w:p>
    <w:p w14:paraId="30C8CB97">
      <w:pPr>
        <w:pStyle w:val="11"/>
        <w:autoSpaceDE w:val="0"/>
        <w:ind w:firstLine="643"/>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度收入合计121.96万元，与2023年度相比，增加121.96万元，增长100.0%，主要原因是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中共巫溪县委组织部党员教育中心是中共巫溪县委组织部下设参公事业单位单位，于2024年年中独立预算，2023年本单位无数据。</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121.96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C4C0C57">
      <w:pPr>
        <w:pStyle w:val="11"/>
        <w:autoSpaceDE w:val="0"/>
        <w:ind w:firstLine="643"/>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121.96</w:t>
      </w:r>
      <w:r>
        <w:rPr>
          <w:rFonts w:hint="default" w:ascii="Times New Roman" w:hAnsi="Times New Roman" w:eastAsia="方正仿宋_GBK" w:cs="Times New Roman"/>
          <w:sz w:val="32"/>
          <w:szCs w:val="32"/>
          <w:shd w:val="clear" w:color="auto" w:fill="FFFFFF"/>
        </w:rPr>
        <w:t>万元，与2023年度相比，增加121.96万元，增长100.0%，主要原因是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中共巫溪县委组织部党员教育中心是中共巫溪县委组织部下设参公事业单位单位，于2024年年中独立预算，2023年本单位无数据。</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121.96</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AFC953D">
      <w:pPr>
        <w:pStyle w:val="11"/>
        <w:autoSpaceDE w:val="0"/>
        <w:ind w:firstLine="643"/>
        <w:jc w:val="both"/>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中共巫溪县委组织部党员教育中心是中共巫溪县委组织部下设参公事业单位单位，于2024年年中独立预算，2023年本单位无数据，且2024年度结转和结余都为0.00万元。</w:t>
      </w:r>
    </w:p>
    <w:p w14:paraId="25CD2003">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p>
    <w:p w14:paraId="37FA8AE7">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（二）财政拨款收入支出决算总体情况说明</w:t>
      </w:r>
    </w:p>
    <w:p w14:paraId="7A3A7E6F">
      <w:pPr>
        <w:pStyle w:val="11"/>
        <w:autoSpaceDE w:val="0"/>
        <w:ind w:firstLine="643"/>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度财政拨款收、支总计121.96万元。与202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年相比，财政拨款收、支总计各增加121.96万元，增长100.0%。主要原因是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中共巫溪县委组织部党员教育中心是中共巫溪县委组织部下设参公事业单位单位，于2024年年初独立预算，2023年本单位无数据。</w:t>
      </w:r>
    </w:p>
    <w:p w14:paraId="2D97FD1A">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（三）一般公共预算财政拨款收入支出决算情况说明</w:t>
      </w:r>
    </w:p>
    <w:p w14:paraId="645009A8">
      <w:pPr>
        <w:pStyle w:val="11"/>
        <w:autoSpaceDE w:val="0"/>
        <w:ind w:firstLine="643"/>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121.96</w:t>
      </w:r>
      <w:r>
        <w:rPr>
          <w:rFonts w:hint="default" w:ascii="Times New Roman" w:hAnsi="Times New Roman" w:eastAsia="方正仿宋_GBK" w:cs="Times New Roman"/>
          <w:sz w:val="32"/>
          <w:szCs w:val="32"/>
          <w:shd w:val="clear" w:color="auto" w:fill="FFFFFF"/>
        </w:rPr>
        <w:t>万元，与2023年度相比，增加121.96万元，增长100.0%。主要原因是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中共巫溪县委组织部党员教育中心是中共巫溪县委组织部下设参公事业单位单位，于2024年年中独立预算，2023年本单位无数据。</w:t>
      </w:r>
      <w:r>
        <w:rPr>
          <w:rFonts w:hint="default" w:ascii="Times New Roman" w:hAnsi="Times New Roman" w:eastAsia="方正仿宋_GBK" w:cs="Times New Roman"/>
          <w:sz w:val="32"/>
          <w:szCs w:val="32"/>
          <w:shd w:val="clear" w:color="auto" w:fill="FFFFFF"/>
        </w:rPr>
        <w:t>较年初预算数增加121.96万元，增长100.0%。主要原因是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中共巫溪县委组织部党员教育中心是中共巫溪县委组织部下设参公事业单位单位，于2024年年中独立预算，2024年年初无预算数，故较年初预算增加100%。</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29A5A3D">
      <w:pPr>
        <w:pStyle w:val="11"/>
        <w:autoSpaceDE w:val="0"/>
        <w:ind w:firstLine="643"/>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121.96</w:t>
      </w:r>
      <w:r>
        <w:rPr>
          <w:rFonts w:hint="default" w:ascii="Times New Roman" w:hAnsi="Times New Roman" w:eastAsia="方正仿宋_GBK" w:cs="Times New Roman"/>
          <w:sz w:val="32"/>
          <w:szCs w:val="32"/>
          <w:shd w:val="clear" w:color="auto" w:fill="FFFFFF"/>
        </w:rPr>
        <w:t>万元，与2023年度相比，增加121.96万元，增长100.0%。主要原因是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中共巫溪县委组织部党员教育中心是中共巫溪县委组织部下设参公事业单位单位，于2024年年中独立预算，2023年本单位无数据。</w:t>
      </w:r>
      <w:r>
        <w:rPr>
          <w:rFonts w:hint="default" w:ascii="Times New Roman" w:hAnsi="Times New Roman" w:eastAsia="方正仿宋_GBK" w:cs="Times New Roman"/>
          <w:sz w:val="32"/>
          <w:szCs w:val="32"/>
          <w:shd w:val="clear" w:color="auto" w:fill="FFFFFF"/>
        </w:rPr>
        <w:t>较年初预算数增加121.96万元，增长100.0%。主要原因</w:t>
      </w:r>
      <w:bookmarkStart w:id="0" w:name="_GoBack"/>
      <w:bookmarkEnd w:id="0"/>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中共巫溪县委组织部党员教育中心是中共巫溪县委组织部下设参公事业单位单位，于2024年年中独立预算，2024年年初无预算数，故较年初预算增加100%。</w:t>
      </w:r>
    </w:p>
    <w:p w14:paraId="78894A78">
      <w:pPr>
        <w:pStyle w:val="11"/>
        <w:autoSpaceDE w:val="0"/>
        <w:ind w:firstLine="643"/>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中共巫溪县委组织部党员教育中心是中共巫溪县委组织部下设参公事业单位单位，于2024年年中独立预算，2023年本单位无数据。</w:t>
      </w:r>
    </w:p>
    <w:p w14:paraId="086E6ABF">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3C53DA17">
      <w:pPr>
        <w:pStyle w:val="11"/>
        <w:autoSpaceDE w:val="0"/>
        <w:ind w:firstLine="643"/>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86.59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71.00</w:t>
      </w:r>
      <w:r>
        <w:rPr>
          <w:rFonts w:hint="default" w:ascii="Times New Roman" w:hAnsi="Times New Roman" w:eastAsia="方正仿宋_GBK" w:cs="Times New Roman"/>
          <w:sz w:val="32"/>
          <w:szCs w:val="32"/>
          <w:shd w:val="clear" w:color="auto" w:fill="FFFFFF"/>
        </w:rPr>
        <w:t>%，较年初预算数增加86.59万元，增长100.0%，主要原因是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中共巫溪县委组织部党员教育中心是中共巫溪县委组织部下设参公事业单位单位，于2024年年中独立预算，2024年年初无预算数，故较年初预算增加100%。</w:t>
      </w:r>
    </w:p>
    <w:p w14:paraId="5E72FF24">
      <w:pPr>
        <w:pStyle w:val="11"/>
        <w:autoSpaceDE w:val="0"/>
        <w:ind w:firstLine="643"/>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17.28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14.17</w:t>
      </w:r>
      <w:r>
        <w:rPr>
          <w:rFonts w:hint="default" w:ascii="Times New Roman" w:hAnsi="Times New Roman" w:eastAsia="方正仿宋_GBK" w:cs="Times New Roman"/>
          <w:sz w:val="32"/>
          <w:szCs w:val="32"/>
          <w:shd w:val="clear" w:color="auto" w:fill="FFFFFF"/>
        </w:rPr>
        <w:t>%，较年初预算数增加17.28万元，增长100.0%，主要原因是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中共巫溪县委组织部党员教育中心是中共巫溪县委组织部下设参公事业单位单位，于2024年年中独立预算，2024年年初无预算数，故较年初预算增加100%。</w:t>
      </w:r>
    </w:p>
    <w:p w14:paraId="799DCE01">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7.58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6.21</w:t>
      </w:r>
      <w:r>
        <w:rPr>
          <w:rFonts w:hint="default" w:ascii="Times New Roman" w:hAnsi="Times New Roman" w:eastAsia="方正仿宋_GBK" w:cs="Times New Roman"/>
          <w:sz w:val="32"/>
          <w:szCs w:val="32"/>
          <w:shd w:val="clear" w:color="auto" w:fill="FFFFFF"/>
        </w:rPr>
        <w:t>%，较年初预算数增加7.58万元，增长100.0%，主要原因是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中共巫溪县委组织部党员教育中心是中共巫溪县委组织部下设参公事业单位单位，于2024年年中独立预算，2024年年初无预算数，故较年初预算增加100%。</w:t>
      </w:r>
    </w:p>
    <w:p w14:paraId="05CF0D18">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住房保障支出10.51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8.62</w:t>
      </w:r>
      <w:r>
        <w:rPr>
          <w:rFonts w:hint="default" w:ascii="Times New Roman" w:hAnsi="Times New Roman" w:eastAsia="方正仿宋_GBK" w:cs="Times New Roman"/>
          <w:sz w:val="32"/>
          <w:szCs w:val="32"/>
          <w:shd w:val="clear" w:color="auto" w:fill="FFFFFF"/>
        </w:rPr>
        <w:t>%，较年初预算数增加10.51万元，增长100.0%，主要原因是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中共巫溪县委组织部党员教育中心是中共巫溪县委组织部下设参公事业单位单位，于2024年年中独立预算，2024年年初无预算数，故较年初预算增加100%。</w:t>
      </w:r>
    </w:p>
    <w:p w14:paraId="67ABADBE">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（四）一般公共预算财政拨款基本支出决算情况说明</w:t>
      </w:r>
    </w:p>
    <w:p w14:paraId="4864E62D">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121.96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107.01</w:t>
      </w:r>
      <w:r>
        <w:rPr>
          <w:rFonts w:hint="default" w:ascii="Times New Roman" w:hAnsi="Times New Roman" w:eastAsia="方正仿宋_GBK" w:cs="Times New Roman"/>
          <w:sz w:val="32"/>
          <w:szCs w:val="32"/>
          <w:shd w:val="clear" w:color="auto" w:fill="FFFFFF"/>
        </w:rPr>
        <w:t>万元，与2023年度相比，增加107.01万元，增长100.0%，主要原因是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中共巫溪县委组织部党员教育中心是中共巫溪县委组织部下设参公事业单位单位，于2024年年初独立预算，2023年本单位无数据。</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i w:val="0"/>
          <w:caps w:val="0"/>
          <w:color w:val="000000"/>
          <w:spacing w:val="0"/>
          <w:kern w:val="0"/>
          <w:sz w:val="32"/>
          <w:szCs w:val="32"/>
          <w:lang w:val="en-US" w:eastAsia="zh-CN" w:bidi="ar"/>
        </w:rPr>
        <w:t>包括包括基本工资、津贴补贴、奖金、伙食补助、绩效工资、机关事业单位基本养老保险费、职业年金缴费、职工基本医疗保险缴费、住房公积金、其他工资福利支出、生活费补助、医疗费补助。</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14.95</w:t>
      </w:r>
      <w:r>
        <w:rPr>
          <w:rFonts w:hint="default" w:ascii="Times New Roman" w:hAnsi="Times New Roman" w:eastAsia="方正仿宋_GBK" w:cs="Times New Roman"/>
          <w:sz w:val="32"/>
          <w:szCs w:val="32"/>
          <w:shd w:val="clear" w:color="auto" w:fill="FFFFFF"/>
        </w:rPr>
        <w:t>万元，与2023年度相比，增加14.95万元，增长100.0%，主要原因是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中共巫溪县委组织部党员教育中心是中共巫溪县委组织部下设参公事业单位单位，于2024年年初独立预算，2023年本单位无数据。</w:t>
      </w:r>
      <w:r>
        <w:rPr>
          <w:rFonts w:hint="default" w:ascii="Times New Roman" w:hAnsi="Times New Roman" w:eastAsia="方正仿宋_GBK" w:cs="Times New Roman"/>
          <w:i w:val="0"/>
          <w:caps w:val="0"/>
          <w:color w:val="000000"/>
          <w:spacing w:val="0"/>
          <w:kern w:val="0"/>
          <w:sz w:val="32"/>
          <w:szCs w:val="32"/>
          <w:lang w:val="en-US" w:eastAsia="zh-CN" w:bidi="ar"/>
        </w:rPr>
        <w:t>公用经费用途主要包括办公费、印刷费、邮电费、水电费、物业管理费、差旅费、会议费、培训费、公务接待费、工会经费、福利费、公务用车运行维护费、其他交通费用、维修费及其他商品和服务支出。</w:t>
      </w:r>
    </w:p>
    <w:p w14:paraId="07856F03">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（五）政府性基金预算收支决算情况说明</w:t>
      </w:r>
    </w:p>
    <w:p w14:paraId="22392CE7">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本单位2024年度无政府性基金预算财政拨款收支。</w:t>
      </w:r>
    </w:p>
    <w:p w14:paraId="0433F79C">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（六）国有资本经营预算财政拨款支出决算情况说明</w:t>
      </w:r>
    </w:p>
    <w:p w14:paraId="7977029F">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i w:val="0"/>
          <w:caps w:val="0"/>
          <w:color w:val="000000"/>
          <w:spacing w:val="0"/>
          <w:kern w:val="0"/>
          <w:sz w:val="32"/>
          <w:szCs w:val="32"/>
          <w:lang w:val="en-US" w:eastAsia="zh-CN" w:bidi="ar"/>
        </w:rPr>
        <w:t>本单位2024年度无国有资本经营预算财政拨款支出。</w:t>
      </w:r>
    </w:p>
    <w:p w14:paraId="28F700D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三、</w:t>
      </w:r>
      <w:r>
        <w:rPr>
          <w:rStyle w:val="10"/>
          <w:rFonts w:hint="default" w:ascii="Times New Roman" w:hAnsi="Times New Roman" w:eastAsia="黑体" w:cs="Times New Roman"/>
          <w:b w:val="0"/>
          <w:bCs/>
          <w:sz w:val="32"/>
          <w:szCs w:val="32"/>
          <w:shd w:val="clear" w:color="auto" w:fill="FFFFFF"/>
          <w:lang w:eastAsia="zh-CN"/>
        </w:rPr>
        <w:t>财政拨款</w:t>
      </w:r>
      <w:r>
        <w:rPr>
          <w:rStyle w:val="10"/>
          <w:rFonts w:hint="default" w:ascii="Times New Roman" w:hAnsi="Times New Roman" w:eastAsia="黑体" w:cs="Times New Roman"/>
          <w:b w:val="0"/>
          <w:bCs/>
          <w:sz w:val="32"/>
          <w:szCs w:val="32"/>
          <w:shd w:val="clear" w:color="auto" w:fill="FFFFFF"/>
        </w:rPr>
        <w:t>“三公”经费情况说明</w:t>
      </w:r>
    </w:p>
    <w:p w14:paraId="12D7336A">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 xml:space="preserve"> （一）“三公”经费支出总体情况说明</w:t>
      </w:r>
    </w:p>
    <w:p w14:paraId="421F632B">
      <w:pPr>
        <w:pStyle w:val="12"/>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仿宋_GB2312" w:cs="Times New Roman"/>
          <w:kern w:val="2"/>
          <w:sz w:val="32"/>
          <w:szCs w:val="32"/>
          <w:highlight w:val="none"/>
          <w:lang w:eastAsia="zh-CN" w:bidi="ar-SA"/>
        </w:rPr>
        <w:t>中共巫溪县委组织部党员教育中心2024年独立核算，但与中共巫溪县委组织部联合办公，故没有单独的三公经费。</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仿宋_GB2312" w:cs="Times New Roman"/>
          <w:kern w:val="2"/>
          <w:sz w:val="32"/>
          <w:szCs w:val="32"/>
          <w:highlight w:val="none"/>
          <w:lang w:eastAsia="zh-CN" w:bidi="ar-SA"/>
        </w:rPr>
        <w:t>中共巫溪县委组织部党员教育中心2024年独立核算，但与中共巫溪县委组织部联合办公，故没有单独的三公经费。</w:t>
      </w:r>
    </w:p>
    <w:p w14:paraId="4B617370">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（二）“三公”经费分项支出情况</w:t>
      </w:r>
    </w:p>
    <w:p w14:paraId="67CF7C6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本单位2024年度未发生因公出国（境）支出。</w:t>
      </w:r>
    </w:p>
    <w:p w14:paraId="66C95F4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本单位2024年度未发生公务车购置支出。</w:t>
      </w:r>
    </w:p>
    <w:p w14:paraId="09D98B85">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i w:val="0"/>
          <w:caps w:val="0"/>
          <w:color w:val="000000"/>
          <w:spacing w:val="0"/>
          <w:kern w:val="0"/>
          <w:sz w:val="32"/>
          <w:szCs w:val="32"/>
          <w:lang w:val="en-US" w:eastAsia="zh-CN" w:bidi="ar"/>
        </w:rPr>
        <w:t>主要用于文件交换、市内因公出行等工作所需车辆的燃料费、维修费、过桥过路费、保险费等。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仿宋_GB2312" w:cs="Times New Roman"/>
          <w:kern w:val="2"/>
          <w:sz w:val="32"/>
          <w:szCs w:val="32"/>
          <w:highlight w:val="none"/>
          <w:lang w:eastAsia="zh-CN" w:bidi="ar-SA"/>
        </w:rPr>
        <w:t>中共巫溪县委组织部党员教育中心2024年独立核算，但与中共巫溪县委组织部联合办公，故没有单独的</w:t>
      </w:r>
      <w:r>
        <w:rPr>
          <w:rFonts w:hint="default" w:ascii="Times New Roman" w:hAnsi="Times New Roman" w:eastAsia="仿宋_GB2312" w:cs="Times New Roman"/>
          <w:kern w:val="2"/>
          <w:sz w:val="32"/>
          <w:szCs w:val="32"/>
          <w:highlight w:val="none"/>
          <w:lang w:val="en-US" w:eastAsia="zh-CN" w:bidi="ar-SA"/>
        </w:rPr>
        <w:t>公务车运行</w:t>
      </w:r>
      <w:r>
        <w:rPr>
          <w:rFonts w:hint="default" w:ascii="Times New Roman" w:hAnsi="Times New Roman" w:eastAsia="仿宋_GB2312" w:cs="Times New Roman"/>
          <w:kern w:val="2"/>
          <w:sz w:val="32"/>
          <w:szCs w:val="32"/>
          <w:highlight w:val="none"/>
          <w:lang w:eastAsia="zh-CN" w:bidi="ar-SA"/>
        </w:rPr>
        <w:t>经费。</w:t>
      </w:r>
      <w:r>
        <w:rPr>
          <w:rFonts w:hint="default" w:ascii="Times New Roman" w:hAnsi="Times New Roman" w:eastAsia="方正仿宋_GBK" w:cs="Times New Roman"/>
          <w:sz w:val="32"/>
          <w:szCs w:val="32"/>
          <w:shd w:val="clear" w:color="auto" w:fill="FFFFFF"/>
        </w:rPr>
        <w:t>与2023年度相比，无增减，主要原因是</w:t>
      </w:r>
      <w:r>
        <w:rPr>
          <w:rFonts w:hint="default" w:ascii="Times New Roman" w:hAnsi="Times New Roman" w:eastAsia="仿宋_GB2312" w:cs="Times New Roman"/>
          <w:kern w:val="2"/>
          <w:sz w:val="32"/>
          <w:szCs w:val="32"/>
          <w:highlight w:val="none"/>
          <w:lang w:eastAsia="zh-CN" w:bidi="ar-SA"/>
        </w:rPr>
        <w:t>中共巫溪县委组织部党员教育中心2024年独立核算，但与中共巫溪县委组织部联合办公，故没有单独的</w:t>
      </w:r>
      <w:r>
        <w:rPr>
          <w:rFonts w:hint="default" w:ascii="Times New Roman" w:hAnsi="Times New Roman" w:eastAsia="仿宋_GB2312" w:cs="Times New Roman"/>
          <w:kern w:val="2"/>
          <w:sz w:val="32"/>
          <w:szCs w:val="32"/>
          <w:highlight w:val="none"/>
          <w:lang w:val="en-US" w:eastAsia="zh-CN" w:bidi="ar-SA"/>
        </w:rPr>
        <w:t>公务车运行</w:t>
      </w:r>
      <w:r>
        <w:rPr>
          <w:rFonts w:hint="default" w:ascii="Times New Roman" w:hAnsi="Times New Roman" w:eastAsia="仿宋_GB2312" w:cs="Times New Roman"/>
          <w:kern w:val="2"/>
          <w:sz w:val="32"/>
          <w:szCs w:val="32"/>
          <w:highlight w:val="none"/>
          <w:lang w:eastAsia="zh-CN" w:bidi="ar-SA"/>
        </w:rPr>
        <w:t>经费。</w:t>
      </w:r>
    </w:p>
    <w:p w14:paraId="66D55211">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i w:val="0"/>
          <w:caps w:val="0"/>
          <w:color w:val="000000"/>
          <w:spacing w:val="0"/>
          <w:kern w:val="0"/>
          <w:sz w:val="32"/>
          <w:szCs w:val="32"/>
          <w:lang w:val="en-US" w:eastAsia="zh-CN" w:bidi="ar"/>
        </w:rPr>
        <w:t>县外到我单位开展相关工作、接受相关部门检查指导工作发生的接待支出。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仿宋_GB2312" w:cs="Times New Roman"/>
          <w:kern w:val="2"/>
          <w:sz w:val="32"/>
          <w:szCs w:val="32"/>
          <w:highlight w:val="none"/>
          <w:lang w:eastAsia="zh-CN" w:bidi="ar-SA"/>
        </w:rPr>
        <w:t>中共巫溪县委组织部党员教育中心2024年独立核算，但与中共巫溪县委组织部联合办公，故没有单独的</w:t>
      </w:r>
      <w:r>
        <w:rPr>
          <w:rFonts w:hint="default" w:ascii="Times New Roman" w:hAnsi="Times New Roman" w:eastAsia="仿宋_GB2312" w:cs="Times New Roman"/>
          <w:kern w:val="2"/>
          <w:sz w:val="32"/>
          <w:szCs w:val="32"/>
          <w:highlight w:val="none"/>
          <w:lang w:val="en-US" w:eastAsia="zh-CN" w:bidi="ar-SA"/>
        </w:rPr>
        <w:t>公务接待</w:t>
      </w:r>
      <w:r>
        <w:rPr>
          <w:rFonts w:hint="default" w:ascii="Times New Roman" w:hAnsi="Times New Roman" w:eastAsia="仿宋_GB2312" w:cs="Times New Roman"/>
          <w:kern w:val="2"/>
          <w:sz w:val="32"/>
          <w:szCs w:val="32"/>
          <w:highlight w:val="none"/>
          <w:lang w:eastAsia="zh-CN" w:bidi="ar-SA"/>
        </w:rPr>
        <w:t>经费。</w:t>
      </w:r>
      <w:r>
        <w:rPr>
          <w:rFonts w:hint="default" w:ascii="Times New Roman" w:hAnsi="Times New Roman" w:eastAsia="方正仿宋_GBK" w:cs="Times New Roman"/>
          <w:sz w:val="32"/>
          <w:szCs w:val="32"/>
          <w:shd w:val="clear" w:color="auto" w:fill="FFFFFF"/>
        </w:rPr>
        <w:t>较上年支出数无增减，主要原因是</w:t>
      </w:r>
      <w:r>
        <w:rPr>
          <w:rFonts w:hint="default" w:ascii="Times New Roman" w:hAnsi="Times New Roman" w:eastAsia="仿宋_GB2312" w:cs="Times New Roman"/>
          <w:kern w:val="2"/>
          <w:sz w:val="32"/>
          <w:szCs w:val="32"/>
          <w:highlight w:val="none"/>
          <w:lang w:eastAsia="zh-CN" w:bidi="ar-SA"/>
        </w:rPr>
        <w:t>中共巫溪县委组织部党员教育中心2024年独立核算，但与中共巫溪县委组织部联合办公，故没有单独的</w:t>
      </w:r>
      <w:r>
        <w:rPr>
          <w:rFonts w:hint="default" w:ascii="Times New Roman" w:hAnsi="Times New Roman" w:eastAsia="仿宋_GB2312" w:cs="Times New Roman"/>
          <w:kern w:val="2"/>
          <w:sz w:val="32"/>
          <w:szCs w:val="32"/>
          <w:highlight w:val="none"/>
          <w:lang w:val="en-US" w:eastAsia="zh-CN" w:bidi="ar-SA"/>
        </w:rPr>
        <w:t>公务接待</w:t>
      </w:r>
      <w:r>
        <w:rPr>
          <w:rFonts w:hint="default" w:ascii="Times New Roman" w:hAnsi="Times New Roman" w:eastAsia="仿宋_GB2312" w:cs="Times New Roman"/>
          <w:kern w:val="2"/>
          <w:sz w:val="32"/>
          <w:szCs w:val="32"/>
          <w:highlight w:val="none"/>
          <w:lang w:eastAsia="zh-CN" w:bidi="ar-SA"/>
        </w:rPr>
        <w:t>经费。</w:t>
      </w:r>
    </w:p>
    <w:p w14:paraId="136B80E4">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（三）“三公”经费实物量情况</w:t>
      </w:r>
    </w:p>
    <w:p w14:paraId="7CA25223">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07AF0E6E">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10"/>
          <w:rFonts w:hint="default" w:ascii="Times New Roman" w:hAnsi="Times New Roman" w:eastAsia="黑体" w:cs="Times New Roman"/>
          <w:b w:val="0"/>
          <w:bCs/>
          <w:sz w:val="32"/>
          <w:szCs w:val="32"/>
          <w:shd w:val="clear" w:color="auto" w:fill="FFFFFF"/>
        </w:rPr>
      </w:pPr>
      <w:r>
        <w:rPr>
          <w:rStyle w:val="10"/>
          <w:rFonts w:hint="default" w:ascii="Times New Roman" w:hAnsi="Times New Roman" w:eastAsia="黑体" w:cs="Times New Roman"/>
          <w:b w:val="0"/>
          <w:bCs/>
          <w:sz w:val="32"/>
          <w:szCs w:val="32"/>
          <w:shd w:val="clear" w:color="auto" w:fill="FFFFFF"/>
        </w:rPr>
        <w:t>四、其他需要说明的事项</w:t>
      </w:r>
    </w:p>
    <w:p w14:paraId="2B0E1B8F">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（一）财政拨款会议费和培训费情况说明</w:t>
      </w:r>
    </w:p>
    <w:p w14:paraId="42409A5F">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3.54</w:t>
      </w:r>
      <w:r>
        <w:rPr>
          <w:rFonts w:hint="default" w:ascii="Times New Roman" w:hAnsi="Times New Roman" w:eastAsia="方正仿宋_GBK" w:cs="Times New Roman"/>
          <w:sz w:val="32"/>
          <w:szCs w:val="32"/>
          <w:shd w:val="clear" w:color="auto" w:fill="FFFFFF"/>
        </w:rPr>
        <w:t>万元，与2023年度相比，增加3.54万元，增长100.0%，主要原因是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中共巫溪县委组织部党员教育中心是中共巫溪县委组织部下设参公事业单位单位，于2024年年初独立预算，2023年本单位无数据</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中共巫溪县委组织部党员教育中心是中共巫溪县委组织部下设参公事业单位单位，于2024年年初独立预算，2023年本单位无数据。</w:t>
      </w:r>
    </w:p>
    <w:p w14:paraId="7B833931">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（二）机关运行经费情况说明</w:t>
      </w:r>
    </w:p>
    <w:p w14:paraId="10EFBA02">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14.95</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i w:val="0"/>
          <w:caps w:val="0"/>
          <w:color w:val="000000"/>
          <w:spacing w:val="0"/>
          <w:kern w:val="0"/>
          <w:sz w:val="32"/>
          <w:szCs w:val="32"/>
          <w:lang w:val="en-US" w:eastAsia="zh-CN" w:bidi="ar"/>
        </w:rPr>
        <w:t>办公费、印刷费、邮电费、水电费、物业管理费、差旅费、会议费、培训费、公务接待费、工会经费、福利费、公务用车运行维护费、其他交通费用、维修费及其他商品和服务支出。</w:t>
      </w:r>
      <w:r>
        <w:rPr>
          <w:rFonts w:hint="default" w:ascii="Times New Roman" w:hAnsi="Times New Roman" w:eastAsia="方正仿宋_GBK" w:cs="Times New Roman"/>
          <w:sz w:val="32"/>
          <w:szCs w:val="32"/>
          <w:shd w:val="clear" w:color="auto" w:fill="FFFFFF"/>
        </w:rPr>
        <w:t>机关运行经费较上年支出数增加14.95万元，增长100.0%，主要原因是</w:t>
      </w: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中共巫溪县委组织部党员教育中心是中共巫溪县委组织部下设参公事业单位单位，于2024年年初独立预算，2023年本单位无数据。</w:t>
      </w:r>
    </w:p>
    <w:p w14:paraId="580ED674">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（三）国有资产占用情况说明</w:t>
      </w:r>
    </w:p>
    <w:p w14:paraId="72DFC5A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CB16B55">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val="en-US" w:eastAsia="zh-CN"/>
        </w:rPr>
        <w:t>中共巫溪县委组织部党员教育中心是中共巫溪县委组织部下设事业单位，</w:t>
      </w:r>
      <w:r>
        <w:rPr>
          <w:rFonts w:hint="default" w:ascii="Times New Roman" w:hAnsi="Times New Roman" w:eastAsia="方正仿宋_GBK" w:cs="Times New Roman"/>
          <w:kern w:val="2"/>
          <w:sz w:val="32"/>
          <w:szCs w:val="32"/>
          <w:highlight w:val="none"/>
          <w:lang w:eastAsia="zh-CN"/>
        </w:rPr>
        <w:t>中共巫溪县委</w:t>
      </w:r>
      <w:r>
        <w:rPr>
          <w:rFonts w:hint="default" w:ascii="Times New Roman" w:hAnsi="Times New Roman" w:eastAsia="方正仿宋_GBK" w:cs="Times New Roman"/>
          <w:kern w:val="2"/>
          <w:sz w:val="32"/>
          <w:szCs w:val="32"/>
          <w:highlight w:val="none"/>
          <w:lang w:val="en-US" w:eastAsia="zh-CN"/>
        </w:rPr>
        <w:t>党员教育</w:t>
      </w:r>
      <w:r>
        <w:rPr>
          <w:rFonts w:hint="default" w:ascii="Times New Roman" w:hAnsi="Times New Roman" w:eastAsia="方正仿宋_GBK" w:cs="Times New Roman"/>
          <w:kern w:val="2"/>
          <w:sz w:val="32"/>
          <w:szCs w:val="32"/>
          <w:highlight w:val="none"/>
          <w:lang w:eastAsia="zh-CN"/>
        </w:rPr>
        <w:t>中心2024年独立核算，</w:t>
      </w:r>
      <w:r>
        <w:rPr>
          <w:rFonts w:hint="default" w:ascii="Times New Roman" w:hAnsi="Times New Roman" w:eastAsia="方正仿宋_GBK" w:cs="Times New Roman"/>
          <w:kern w:val="2"/>
          <w:sz w:val="32"/>
          <w:szCs w:val="32"/>
          <w:highlight w:val="none"/>
          <w:lang w:val="en-US" w:eastAsia="zh-CN"/>
        </w:rPr>
        <w:t>但无固定资产</w:t>
      </w:r>
      <w:r>
        <w:rPr>
          <w:rFonts w:hint="default" w:ascii="Times New Roman" w:hAnsi="Times New Roman" w:eastAsia="方正仿宋_GBK" w:cs="Times New Roman"/>
          <w:color w:val="auto"/>
          <w:sz w:val="32"/>
          <w:szCs w:val="32"/>
        </w:rPr>
        <w:t>。</w:t>
      </w:r>
    </w:p>
    <w:p w14:paraId="64E0622D">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（四）政府采购支出情况说明</w:t>
      </w:r>
    </w:p>
    <w:p w14:paraId="2D8899A8">
      <w:pPr>
        <w:pStyle w:val="7"/>
        <w:snapToGrid w:val="0"/>
        <w:spacing w:before="0" w:beforeAutospacing="0" w:after="0" w:afterAutospacing="0" w:line="600" w:lineRule="exact"/>
        <w:ind w:firstLine="640" w:firstLineChars="200"/>
        <w:jc w:val="both"/>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rPr>
        <w:t>2024年度我单位未发生政府采购事项，无相关经费支出。</w:t>
      </w:r>
    </w:p>
    <w:p w14:paraId="03780C1F">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Times New Roman" w:hAnsi="Times New Roman" w:eastAsia="黑体" w:cs="Times New Roman"/>
          <w:b w:val="0"/>
          <w:bCs/>
          <w:sz w:val="32"/>
          <w:szCs w:val="32"/>
          <w:shd w:val="clear" w:color="auto" w:fill="FFFFFF"/>
          <w:lang w:val="en-US" w:eastAsia="zh-CN" w:bidi="ar-SA"/>
        </w:rPr>
      </w:pPr>
      <w:r>
        <w:rPr>
          <w:rStyle w:val="10"/>
          <w:rFonts w:hint="default" w:ascii="Times New Roman" w:hAnsi="Times New Roman" w:eastAsia="黑体" w:cs="Times New Roman"/>
          <w:b w:val="0"/>
          <w:bCs/>
          <w:sz w:val="32"/>
          <w:szCs w:val="32"/>
          <w:shd w:val="clear" w:color="auto" w:fill="FFFFFF"/>
          <w:lang w:val="en-US" w:eastAsia="zh-CN" w:bidi="ar-SA"/>
        </w:rPr>
        <w:t>五、2024年度预算绩效管理情况说明</w:t>
      </w:r>
    </w:p>
    <w:p w14:paraId="504B33A9">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（一）单位自评情况</w:t>
      </w:r>
    </w:p>
    <w:p w14:paraId="69C9E3F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kern w:val="2"/>
          <w:sz w:val="32"/>
          <w:szCs w:val="32"/>
          <w:highlight w:val="none"/>
          <w:lang w:eastAsia="zh-CN"/>
        </w:rPr>
        <w:t>中共巫溪县委</w:t>
      </w:r>
      <w:r>
        <w:rPr>
          <w:rFonts w:hint="default" w:ascii="Times New Roman" w:hAnsi="Times New Roman" w:eastAsia="方正仿宋_GBK" w:cs="Times New Roman"/>
          <w:kern w:val="2"/>
          <w:sz w:val="32"/>
          <w:szCs w:val="32"/>
          <w:highlight w:val="none"/>
          <w:lang w:val="en-US" w:eastAsia="zh-CN"/>
        </w:rPr>
        <w:t>党员教育</w:t>
      </w:r>
      <w:r>
        <w:rPr>
          <w:rFonts w:hint="default" w:ascii="Times New Roman" w:hAnsi="Times New Roman" w:eastAsia="方正仿宋_GBK" w:cs="Times New Roman"/>
          <w:kern w:val="2"/>
          <w:sz w:val="32"/>
          <w:szCs w:val="32"/>
          <w:highlight w:val="none"/>
          <w:lang w:eastAsia="zh-CN"/>
        </w:rPr>
        <w:t>中心2024年独立核算，但和中共巫溪县委组织部联合办公，故无其</w:t>
      </w:r>
      <w:r>
        <w:rPr>
          <w:rFonts w:hint="default" w:ascii="Times New Roman" w:hAnsi="Times New Roman" w:eastAsia="方正仿宋_GBK" w:cs="Times New Roman"/>
          <w:kern w:val="2"/>
          <w:sz w:val="32"/>
          <w:szCs w:val="32"/>
          <w:highlight w:val="none"/>
          <w:lang w:val="en-US" w:eastAsia="zh-CN"/>
        </w:rPr>
        <w:t>它项目</w:t>
      </w:r>
      <w:r>
        <w:rPr>
          <w:rFonts w:hint="default" w:ascii="Times New Roman" w:hAnsi="Times New Roman" w:eastAsia="方正仿宋_GBK" w:cs="Times New Roman"/>
          <w:kern w:val="2"/>
          <w:sz w:val="32"/>
          <w:szCs w:val="32"/>
          <w:highlight w:val="none"/>
          <w:lang w:eastAsia="zh-CN"/>
        </w:rPr>
        <w:t>。</w:t>
      </w:r>
    </w:p>
    <w:p w14:paraId="3039BBC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b/>
          <w:bCs/>
          <w:kern w:val="0"/>
          <w:sz w:val="32"/>
          <w:szCs w:val="32"/>
          <w:shd w:val="clear" w:fill="FFFFFF"/>
          <w:lang w:eastAsia="zh-CN"/>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p w14:paraId="2D20B160">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kern w:val="2"/>
          <w:sz w:val="32"/>
          <w:szCs w:val="32"/>
          <w:highlight w:val="none"/>
          <w:lang w:eastAsia="zh-CN"/>
        </w:rPr>
        <w:t>中共巫溪县委</w:t>
      </w:r>
      <w:r>
        <w:rPr>
          <w:rFonts w:hint="default" w:ascii="Times New Roman" w:hAnsi="Times New Roman" w:eastAsia="方正仿宋_GBK" w:cs="Times New Roman"/>
          <w:kern w:val="2"/>
          <w:sz w:val="32"/>
          <w:szCs w:val="32"/>
          <w:highlight w:val="none"/>
          <w:lang w:val="en-US" w:eastAsia="zh-CN"/>
        </w:rPr>
        <w:t>党员教育</w:t>
      </w:r>
      <w:r>
        <w:rPr>
          <w:rFonts w:hint="default" w:ascii="Times New Roman" w:hAnsi="Times New Roman" w:eastAsia="方正仿宋_GBK" w:cs="Times New Roman"/>
          <w:kern w:val="2"/>
          <w:sz w:val="32"/>
          <w:szCs w:val="32"/>
          <w:highlight w:val="none"/>
          <w:lang w:eastAsia="zh-CN"/>
        </w:rPr>
        <w:t>中心2024年独立核算，但和中共巫溪县委组织部联合办公，故无</w:t>
      </w:r>
      <w:r>
        <w:rPr>
          <w:rFonts w:hint="default" w:ascii="Times New Roman" w:hAnsi="Times New Roman" w:eastAsia="方正仿宋_GBK" w:cs="Times New Roman"/>
          <w:kern w:val="2"/>
          <w:sz w:val="32"/>
          <w:szCs w:val="32"/>
          <w:highlight w:val="none"/>
          <w:lang w:val="en-US" w:eastAsia="zh-CN"/>
        </w:rPr>
        <w:t>整体项目</w:t>
      </w:r>
      <w:r>
        <w:rPr>
          <w:rFonts w:hint="default" w:ascii="Times New Roman" w:hAnsi="Times New Roman" w:eastAsia="方正仿宋_GBK" w:cs="Times New Roman"/>
          <w:kern w:val="2"/>
          <w:sz w:val="32"/>
          <w:szCs w:val="32"/>
          <w:highlight w:val="none"/>
          <w:lang w:eastAsia="zh-CN"/>
        </w:rPr>
        <w:t>。</w:t>
      </w:r>
    </w:p>
    <w:p w14:paraId="61353AE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p w14:paraId="7DE366A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kern w:val="2"/>
          <w:sz w:val="32"/>
          <w:szCs w:val="32"/>
          <w:highlight w:val="none"/>
          <w:lang w:eastAsia="zh-CN"/>
        </w:rPr>
      </w:pPr>
      <w:r>
        <w:rPr>
          <w:rFonts w:hint="default" w:ascii="Times New Roman" w:hAnsi="Times New Roman" w:eastAsia="方正仿宋_GBK" w:cs="Times New Roman"/>
          <w:kern w:val="2"/>
          <w:sz w:val="32"/>
          <w:szCs w:val="32"/>
          <w:highlight w:val="none"/>
          <w:lang w:eastAsia="zh-CN"/>
        </w:rPr>
        <w:t>中共巫溪县委</w:t>
      </w:r>
      <w:r>
        <w:rPr>
          <w:rFonts w:hint="default" w:ascii="Times New Roman" w:hAnsi="Times New Roman" w:eastAsia="方正仿宋_GBK" w:cs="Times New Roman"/>
          <w:kern w:val="2"/>
          <w:sz w:val="32"/>
          <w:szCs w:val="32"/>
          <w:highlight w:val="none"/>
          <w:lang w:val="en-US" w:eastAsia="zh-CN"/>
        </w:rPr>
        <w:t>党员教育</w:t>
      </w:r>
      <w:r>
        <w:rPr>
          <w:rFonts w:hint="default" w:ascii="Times New Roman" w:hAnsi="Times New Roman" w:eastAsia="方正仿宋_GBK" w:cs="Times New Roman"/>
          <w:kern w:val="2"/>
          <w:sz w:val="32"/>
          <w:szCs w:val="32"/>
          <w:highlight w:val="none"/>
          <w:lang w:eastAsia="zh-CN"/>
        </w:rPr>
        <w:t>中心2024年独立核算，但和中共巫溪县委组织部联合办公，故无</w:t>
      </w:r>
      <w:r>
        <w:rPr>
          <w:rFonts w:hint="default" w:ascii="Times New Roman" w:hAnsi="Times New Roman" w:eastAsia="方正仿宋_GBK" w:cs="Times New Roman"/>
          <w:kern w:val="2"/>
          <w:sz w:val="32"/>
          <w:szCs w:val="32"/>
          <w:highlight w:val="none"/>
          <w:lang w:val="en-US" w:eastAsia="zh-CN"/>
        </w:rPr>
        <w:t>其它项目</w:t>
      </w:r>
      <w:r>
        <w:rPr>
          <w:rFonts w:hint="default" w:ascii="Times New Roman" w:hAnsi="Times New Roman" w:eastAsia="方正仿宋_GBK" w:cs="Times New Roman"/>
          <w:kern w:val="2"/>
          <w:sz w:val="32"/>
          <w:szCs w:val="32"/>
          <w:highlight w:val="none"/>
          <w:lang w:eastAsia="zh-CN"/>
        </w:rPr>
        <w:t>。</w:t>
      </w:r>
    </w:p>
    <w:p w14:paraId="2371CCBB">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（二）部门绩效评价情况</w:t>
      </w:r>
    </w:p>
    <w:p w14:paraId="617BC057">
      <w:pPr>
        <w:pStyle w:val="11"/>
        <w:keepNext w:val="0"/>
        <w:keepLines w:val="0"/>
        <w:pageBreakBefore w:val="0"/>
        <w:widowControl/>
        <w:kinsoku/>
        <w:wordWrap/>
        <w:overflowPunct/>
        <w:topLinePunct w:val="0"/>
        <w:autoSpaceDE w:val="0"/>
        <w:autoSpaceDN/>
        <w:bidi w:val="0"/>
        <w:adjustRightInd/>
        <w:spacing w:line="600" w:lineRule="exact"/>
        <w:ind w:firstLine="643"/>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kern w:val="2"/>
          <w:sz w:val="32"/>
          <w:szCs w:val="32"/>
          <w:highlight w:val="none"/>
          <w:lang w:eastAsia="zh-CN"/>
        </w:rPr>
        <w:t>中共巫溪县委</w:t>
      </w:r>
      <w:r>
        <w:rPr>
          <w:rFonts w:hint="default" w:ascii="Times New Roman" w:hAnsi="Times New Roman" w:eastAsia="方正仿宋_GBK" w:cs="Times New Roman"/>
          <w:kern w:val="2"/>
          <w:sz w:val="32"/>
          <w:szCs w:val="32"/>
          <w:highlight w:val="none"/>
          <w:lang w:val="en-US" w:eastAsia="zh-CN"/>
        </w:rPr>
        <w:t>党员教育</w:t>
      </w:r>
      <w:r>
        <w:rPr>
          <w:rFonts w:hint="default" w:ascii="Times New Roman" w:hAnsi="Times New Roman" w:eastAsia="方正仿宋_GBK" w:cs="Times New Roman"/>
          <w:kern w:val="2"/>
          <w:sz w:val="32"/>
          <w:szCs w:val="32"/>
          <w:highlight w:val="none"/>
          <w:lang w:eastAsia="zh-CN"/>
        </w:rPr>
        <w:t>中心2024年独立核算，但和中共巫溪县委组织部联合办公，</w:t>
      </w:r>
      <w:r>
        <w:rPr>
          <w:rFonts w:hint="default" w:ascii="Times New Roman" w:hAnsi="Times New Roman" w:eastAsia="方正仿宋_GBK" w:cs="Times New Roman"/>
          <w:i w:val="0"/>
          <w:caps w:val="0"/>
          <w:color w:val="000000"/>
          <w:spacing w:val="0"/>
          <w:kern w:val="0"/>
          <w:sz w:val="32"/>
          <w:szCs w:val="32"/>
          <w:lang w:val="en-US" w:eastAsia="zh-CN" w:bidi="ar"/>
        </w:rPr>
        <w:t>故未开展部门绩效评价。</w:t>
      </w:r>
    </w:p>
    <w:p w14:paraId="2B5F3AD9">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default" w:ascii="Times New Roman" w:hAnsi="Times New Roman" w:eastAsia="楷体" w:cs="Times New Roman"/>
          <w:b/>
          <w:bCs/>
          <w:color w:val="000000" w:themeColor="text1"/>
          <w:kern w:val="0"/>
          <w:sz w:val="32"/>
          <w:szCs w:val="32"/>
          <w:highlight w:val="yellow"/>
          <w:shd w:val="clear" w:fill="FFFFFF"/>
          <w14:textFill>
            <w14:solidFill>
              <w14:schemeClr w14:val="tx1"/>
            </w14:solidFill>
          </w14:textFill>
        </w:rPr>
      </w:pPr>
    </w:p>
    <w:p w14:paraId="6ADB149E">
      <w:pPr>
        <w:pStyle w:val="11"/>
        <w:autoSpaceDE w:val="0"/>
        <w:ind w:firstLine="643"/>
        <w:rPr>
          <w:rFonts w:hint="default" w:ascii="方正楷体_GBK" w:hAnsi="方正楷体_GBK" w:eastAsia="方正楷体_GBK" w:cs="方正楷体_GBK"/>
          <w:b w:val="0"/>
          <w:bCs w:val="0"/>
          <w:sz w:val="32"/>
          <w:szCs w:val="32"/>
          <w:highlight w:val="none"/>
          <w:lang w:val="en-US" w:eastAsia="zh-CN" w:bidi="ar-SA"/>
        </w:rPr>
      </w:pPr>
      <w:r>
        <w:rPr>
          <w:rFonts w:hint="default" w:ascii="方正楷体_GBK" w:hAnsi="方正楷体_GBK" w:eastAsia="方正楷体_GBK" w:cs="方正楷体_GBK"/>
          <w:b w:val="0"/>
          <w:bCs w:val="0"/>
          <w:sz w:val="32"/>
          <w:szCs w:val="32"/>
          <w:highlight w:val="none"/>
          <w:lang w:val="en-US" w:eastAsia="zh-CN" w:bidi="ar-SA"/>
        </w:rPr>
        <w:t>（三）财政绩效评价情况</w:t>
      </w:r>
    </w:p>
    <w:p w14:paraId="46DF6F09">
      <w:pPr>
        <w:keepNext w:val="0"/>
        <w:keepLines w:val="0"/>
        <w:pageBreakBefore w:val="0"/>
        <w:widowControl/>
        <w:suppressLineNumbers w:val="0"/>
        <w:kinsoku/>
        <w:wordWrap/>
        <w:overflowPunct/>
        <w:topLinePunct w:val="0"/>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lang w:val="en-US" w:eastAsia="zh-CN" w:bidi="ar"/>
        </w:rPr>
      </w:pPr>
      <w:r>
        <w:rPr>
          <w:rFonts w:hint="default" w:ascii="Times New Roman" w:hAnsi="Times New Roman" w:eastAsia="方正仿宋_GBK" w:cs="Times New Roman"/>
          <w:i w:val="0"/>
          <w:caps w:val="0"/>
          <w:color w:val="000000"/>
          <w:spacing w:val="0"/>
          <w:kern w:val="0"/>
          <w:sz w:val="32"/>
          <w:szCs w:val="32"/>
          <w:lang w:val="en-US" w:eastAsia="zh-CN" w:bidi="ar"/>
        </w:rPr>
        <w:t>县财政局未委托第三方对我单位开展绩效评价。</w:t>
      </w:r>
    </w:p>
    <w:p w14:paraId="50458E27">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方正仿宋_GBK" w:cs="Times New Roman"/>
          <w:b w:val="0"/>
          <w:bCs w:val="0"/>
          <w:sz w:val="32"/>
          <w:szCs w:val="32"/>
          <w:shd w:val="clear" w:fill="FFFFFF"/>
        </w:rPr>
        <w:t xml:space="preserve"> </w:t>
      </w:r>
      <w:r>
        <w:rPr>
          <w:rStyle w:val="13"/>
          <w:rFonts w:hint="default" w:ascii="Times New Roman" w:hAnsi="Times New Roman" w:eastAsia="方正仿宋_GBK" w:cs="Times New Roman"/>
          <w:b w:val="0"/>
          <w:bCs w:val="0"/>
          <w:sz w:val="32"/>
          <w:szCs w:val="32"/>
          <w:shd w:val="clear" w:fill="FFFFFF"/>
          <w:lang w:val="en-US" w:eastAsia="zh-CN"/>
        </w:rPr>
        <w:t xml:space="preserve">  </w:t>
      </w:r>
      <w:r>
        <w:rPr>
          <w:rStyle w:val="10"/>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14:paraId="28D3AD6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4F41542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48A537A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DA9128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5507EC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3EAFC4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2BE4BB2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7AC8823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360127F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23C8B3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67ADD6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2B8F42E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804447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0E2522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BFD38C2">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5542081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746DA3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bCs/>
          <w:kern w:val="0"/>
          <w:sz w:val="32"/>
          <w:szCs w:val="32"/>
          <w:shd w:val="clear" w:fill="FFFFFF"/>
          <w:lang w:val="en-US" w:eastAsia="zh-CN"/>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018B4D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kern w:val="0"/>
          <w:sz w:val="32"/>
          <w:szCs w:val="32"/>
        </w:rPr>
      </w:pPr>
      <w:r>
        <w:rPr>
          <w:rStyle w:val="10"/>
          <w:rFonts w:hint="default" w:ascii="Times New Roman" w:hAnsi="Times New Roman" w:eastAsia="黑体" w:cs="Times New Roman"/>
          <w:sz w:val="32"/>
          <w:szCs w:val="32"/>
          <w:shd w:val="clear" w:color="auto" w:fill="FFFFFF"/>
          <w:lang w:val="en-US" w:eastAsia="zh-CN" w:bidi="ar-SA"/>
        </w:rPr>
        <w:t>七、决算公开联系方式及信息反馈渠道</w:t>
      </w:r>
    </w:p>
    <w:p w14:paraId="435B4D4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2E25317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51522041</w:t>
      </w:r>
    </w:p>
    <w:p w14:paraId="4488D826">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BA4EEA9">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46A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4E6D853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603E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49C5490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中共巫溪县委组织部党员教育中心</w:t>
            </w:r>
          </w:p>
        </w:tc>
        <w:tc>
          <w:tcPr>
            <w:tcW w:w="4344" w:type="dxa"/>
            <w:tcBorders>
              <w:top w:val="nil"/>
              <w:left w:val="nil"/>
              <w:bottom w:val="nil"/>
              <w:right w:val="nil"/>
            </w:tcBorders>
            <w:shd w:val="clear" w:color="auto" w:fill="auto"/>
            <w:vAlign w:val="bottom"/>
          </w:tcPr>
          <w:p w14:paraId="4B0F1C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633B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318830DB">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317D0A2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86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A1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B2BF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07E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EF9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FADA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9D6A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8686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5BD6D3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F3C6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0951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7AD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2182F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35CCD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67A56A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B0A3A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1E020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D48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3C9C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51D86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0832E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4433" w:type="dxa"/>
            <w:tcBorders>
              <w:top w:val="nil"/>
              <w:left w:val="nil"/>
              <w:bottom w:val="single" w:color="000000" w:sz="4" w:space="0"/>
              <w:right w:val="single" w:color="000000" w:sz="4" w:space="0"/>
            </w:tcBorders>
            <w:shd w:val="clear" w:color="auto" w:fill="auto"/>
            <w:vAlign w:val="center"/>
          </w:tcPr>
          <w:p w14:paraId="736DB1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F8890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C322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86.59 </w:t>
            </w:r>
          </w:p>
        </w:tc>
      </w:tr>
      <w:tr w14:paraId="6BFF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157AC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D36BE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547A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151DB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1E7C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D802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AD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435C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2FD289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1E329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DE93E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54348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8521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B6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5818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AD9A9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12D8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E2C5D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9E7E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C589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C5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E226D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D21A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4369C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8891A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5EBE2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83C9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9C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56D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4F681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1735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0EEC8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E298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5ADD9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B5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C087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EE25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AC2A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9D56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7B7F9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4CA8B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D4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AA925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559A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F5E3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6D82A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16A8C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7944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17.28 </w:t>
            </w:r>
          </w:p>
        </w:tc>
      </w:tr>
      <w:tr w14:paraId="2DD8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4392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BF686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0CC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1AA0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147F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4CAA9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 </w:t>
            </w:r>
          </w:p>
        </w:tc>
      </w:tr>
      <w:tr w14:paraId="28B0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6A58F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A14B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4B6C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058E6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37AF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F8CD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9D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CC35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A993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454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9303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EA30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9023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CE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B6078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CE1E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FE0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59A86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252C7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64E0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2B2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1A42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4155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094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741B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2D71D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76364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39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14D9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F1AE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738FC4A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FC7A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AECBB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2C2A1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3A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366B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6344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19F897C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C1E91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619D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D9C9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C5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0537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5E6B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52FFBD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51E96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0D1D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7FB8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B3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B077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A08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3BC167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6A3A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F108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5E66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3F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C6B9D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F354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FAF80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DD450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8991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B815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53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9BFC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3FB8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06CB17D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38C7E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5042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E4E5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10.51 </w:t>
            </w:r>
          </w:p>
        </w:tc>
      </w:tr>
      <w:tr w14:paraId="742A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0584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8496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20464C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1F33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D89E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4A14C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D70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508C9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EC2B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6D3C85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FCFE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FD5A1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5D78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64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56976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D023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3F5E02A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26B2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C895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912F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F2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84C5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C9E5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FFE09C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344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1185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3794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40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79D4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226C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0C03E58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5557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1592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45F30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86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1BBC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79AF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62B60B0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D405C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865C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A9DD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7D3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F626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89B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6A3979C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E8BB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5C89ED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D8CE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73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5EF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3AAB4C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7E22B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4433" w:type="dxa"/>
            <w:tcBorders>
              <w:top w:val="nil"/>
              <w:left w:val="nil"/>
              <w:bottom w:val="single" w:color="000000" w:sz="4" w:space="0"/>
              <w:right w:val="single" w:color="000000" w:sz="4" w:space="0"/>
            </w:tcBorders>
            <w:shd w:val="clear" w:color="auto" w:fill="auto"/>
            <w:vAlign w:val="center"/>
          </w:tcPr>
          <w:p w14:paraId="0AFF4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70ED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ABCE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121.96 </w:t>
            </w:r>
          </w:p>
        </w:tc>
      </w:tr>
      <w:tr w14:paraId="550E4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23FED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5254E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2C21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B1034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6A518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3436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E0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BC61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6ECCFB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561A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DEB49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DBA95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350314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FC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1E76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43F35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2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4433" w:type="dxa"/>
            <w:tcBorders>
              <w:top w:val="nil"/>
              <w:left w:val="nil"/>
              <w:bottom w:val="single" w:color="000000" w:sz="4" w:space="0"/>
              <w:right w:val="single" w:color="000000" w:sz="4" w:space="0"/>
            </w:tcBorders>
            <w:shd w:val="clear" w:color="auto" w:fill="auto"/>
            <w:vAlign w:val="center"/>
          </w:tcPr>
          <w:p w14:paraId="61ACC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6A077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D625F3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121.96</w:t>
            </w:r>
          </w:p>
        </w:tc>
      </w:tr>
    </w:tbl>
    <w:p w14:paraId="75B680CE">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E499A6A">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21B0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998A51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7A18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8740828">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中共巫溪县委组织部党员教育中心</w:t>
            </w:r>
          </w:p>
        </w:tc>
        <w:tc>
          <w:tcPr>
            <w:tcW w:w="2408" w:type="dxa"/>
            <w:tcBorders>
              <w:top w:val="nil"/>
              <w:left w:val="nil"/>
              <w:right w:val="nil"/>
            </w:tcBorders>
            <w:shd w:val="clear" w:color="auto" w:fill="auto"/>
            <w:vAlign w:val="bottom"/>
          </w:tcPr>
          <w:p w14:paraId="1AC62D6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E76648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CD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9BE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0D15D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0B053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13C6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C6079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5EE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2767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5331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93282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C4A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5EB6C">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6E5B0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30705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07EE1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97265A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642E2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6B455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DDC10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FDF1D98">
            <w:pPr>
              <w:jc w:val="center"/>
              <w:rPr>
                <w:rFonts w:hint="eastAsia" w:ascii="宋体" w:hAnsi="宋体" w:eastAsia="宋体" w:cs="宋体"/>
                <w:i w:val="0"/>
                <w:iCs w:val="0"/>
                <w:color w:val="000000"/>
                <w:sz w:val="22"/>
                <w:szCs w:val="22"/>
                <w:u w:val="none"/>
              </w:rPr>
            </w:pPr>
          </w:p>
        </w:tc>
      </w:tr>
      <w:tr w14:paraId="4C8E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06380">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BBBC1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8FE40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EB150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9DAE9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C845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6DF7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F3813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37478D">
            <w:pPr>
              <w:jc w:val="center"/>
              <w:rPr>
                <w:rFonts w:hint="eastAsia" w:ascii="宋体" w:hAnsi="宋体" w:eastAsia="宋体" w:cs="宋体"/>
                <w:i w:val="0"/>
                <w:iCs w:val="0"/>
                <w:color w:val="000000"/>
                <w:sz w:val="22"/>
                <w:szCs w:val="22"/>
                <w:u w:val="none"/>
              </w:rPr>
            </w:pPr>
          </w:p>
        </w:tc>
      </w:tr>
      <w:tr w14:paraId="6033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8515B">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F906F9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5E8C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0E86B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5E70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8911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E66A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035B7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9C9C709">
            <w:pPr>
              <w:jc w:val="center"/>
              <w:rPr>
                <w:rFonts w:hint="eastAsia" w:ascii="宋体" w:hAnsi="宋体" w:eastAsia="宋体" w:cs="宋体"/>
                <w:i w:val="0"/>
                <w:iCs w:val="0"/>
                <w:color w:val="000000"/>
                <w:sz w:val="22"/>
                <w:szCs w:val="22"/>
                <w:u w:val="none"/>
              </w:rPr>
            </w:pPr>
          </w:p>
        </w:tc>
      </w:tr>
      <w:tr w14:paraId="3CDC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61468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1AF37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464D95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D340F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C6532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07151E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87ED4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EB19D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ACBC9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C106A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6A71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E1C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24DC548E">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5146521B">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D90419E">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271B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F20E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121.96 </w:t>
            </w:r>
          </w:p>
        </w:tc>
        <w:tc>
          <w:tcPr>
            <w:tcW w:w="2403" w:type="dxa"/>
            <w:tcBorders>
              <w:top w:val="nil"/>
              <w:left w:val="nil"/>
              <w:bottom w:val="single" w:color="000000" w:sz="4" w:space="0"/>
              <w:right w:val="single" w:color="000000" w:sz="4" w:space="0"/>
            </w:tcBorders>
            <w:shd w:val="clear" w:color="auto" w:fill="auto"/>
            <w:vAlign w:val="center"/>
          </w:tcPr>
          <w:p w14:paraId="272FC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121.96 </w:t>
            </w:r>
          </w:p>
        </w:tc>
        <w:tc>
          <w:tcPr>
            <w:tcW w:w="2403" w:type="dxa"/>
            <w:tcBorders>
              <w:top w:val="nil"/>
              <w:left w:val="nil"/>
              <w:bottom w:val="single" w:color="000000" w:sz="4" w:space="0"/>
              <w:right w:val="single" w:color="000000" w:sz="4" w:space="0"/>
            </w:tcBorders>
            <w:shd w:val="clear" w:color="auto" w:fill="auto"/>
            <w:vAlign w:val="center"/>
          </w:tcPr>
          <w:p w14:paraId="2A327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63D9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CDDE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E1C9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56F3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74A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53F6A98">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27D284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C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B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D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E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7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8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06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D1292C">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2C87C5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5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3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9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0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D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C1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88D0D5">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166" w:type="dxa"/>
            <w:tcBorders>
              <w:top w:val="nil"/>
              <w:left w:val="nil"/>
              <w:bottom w:val="single" w:color="000000" w:sz="4" w:space="0"/>
              <w:right w:val="single" w:color="000000" w:sz="4" w:space="0"/>
            </w:tcBorders>
            <w:shd w:val="clear" w:color="auto" w:fill="auto"/>
            <w:vAlign w:val="center"/>
          </w:tcPr>
          <w:p w14:paraId="1F1007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E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5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F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B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1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3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8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A7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B41DE2">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F6CA7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8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A1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E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E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D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E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9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81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D99CD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71BB38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B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7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A9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2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1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43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E107D8">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372CC9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3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9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8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B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70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2F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F4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1699C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51F3DC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B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8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9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D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6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B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4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29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BC093EB">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3BA34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6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3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6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F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0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6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FC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5822C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43979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1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6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1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E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E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97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0C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F79CB9">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3F3488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4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9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5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2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1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3D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F421F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49AC50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0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D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A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0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B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C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07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2853C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3594B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3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9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D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6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7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3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3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BCD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9BAAA8">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4C0540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4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A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C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E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A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F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342422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CCA9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2D7308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A7B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61D3E55">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中共巫溪县委组织部党员教育中心 </w:t>
            </w:r>
          </w:p>
        </w:tc>
        <w:tc>
          <w:tcPr>
            <w:tcW w:w="2741" w:type="dxa"/>
            <w:tcBorders>
              <w:top w:val="nil"/>
              <w:left w:val="nil"/>
              <w:bottom w:val="nil"/>
              <w:right w:val="nil"/>
            </w:tcBorders>
            <w:shd w:val="clear" w:color="auto" w:fill="auto"/>
            <w:vAlign w:val="bottom"/>
          </w:tcPr>
          <w:p w14:paraId="3563BE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A0E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A725E3F">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2A34F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22A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271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41D78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D38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23B2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2F467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1ACED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E9E2C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D5205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C91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6FA3">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D62A95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CD26A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FAEB2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5A55B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BA9B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19330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211C415">
            <w:pPr>
              <w:jc w:val="center"/>
              <w:rPr>
                <w:rFonts w:hint="eastAsia" w:ascii="宋体" w:hAnsi="宋体" w:eastAsia="宋体" w:cs="宋体"/>
                <w:i w:val="0"/>
                <w:iCs w:val="0"/>
                <w:color w:val="000000"/>
                <w:sz w:val="22"/>
                <w:szCs w:val="22"/>
                <w:u w:val="none"/>
              </w:rPr>
            </w:pPr>
          </w:p>
        </w:tc>
      </w:tr>
      <w:tr w14:paraId="2BB9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6F8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64CEE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6809C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436BD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77F14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A093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3D287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18DB80F">
            <w:pPr>
              <w:jc w:val="center"/>
              <w:rPr>
                <w:rFonts w:hint="eastAsia" w:ascii="宋体" w:hAnsi="宋体" w:eastAsia="宋体" w:cs="宋体"/>
                <w:i w:val="0"/>
                <w:iCs w:val="0"/>
                <w:color w:val="000000"/>
                <w:sz w:val="22"/>
                <w:szCs w:val="22"/>
                <w:u w:val="none"/>
              </w:rPr>
            </w:pPr>
          </w:p>
        </w:tc>
      </w:tr>
      <w:tr w14:paraId="2B5F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C17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163262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25239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C61F4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7BE20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210C4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F64DB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B25FA8D">
            <w:pPr>
              <w:jc w:val="center"/>
              <w:rPr>
                <w:rFonts w:hint="eastAsia" w:ascii="宋体" w:hAnsi="宋体" w:eastAsia="宋体" w:cs="宋体"/>
                <w:i w:val="0"/>
                <w:iCs w:val="0"/>
                <w:color w:val="000000"/>
                <w:sz w:val="22"/>
                <w:szCs w:val="22"/>
                <w:u w:val="none"/>
              </w:rPr>
            </w:pPr>
          </w:p>
        </w:tc>
      </w:tr>
      <w:tr w14:paraId="557F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9E2F8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5301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DFD6D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2D618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0527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72F1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46A3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31412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F858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C7F78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ABB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C7B7BA4">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0D339040">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380CEAA">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3ED4F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7CD9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121.96 </w:t>
            </w:r>
          </w:p>
        </w:tc>
        <w:tc>
          <w:tcPr>
            <w:tcW w:w="2737" w:type="dxa"/>
            <w:tcBorders>
              <w:top w:val="nil"/>
              <w:left w:val="nil"/>
              <w:bottom w:val="single" w:color="000000" w:sz="4" w:space="0"/>
              <w:right w:val="single" w:color="000000" w:sz="4" w:space="0"/>
            </w:tcBorders>
            <w:shd w:val="clear" w:color="auto" w:fill="auto"/>
            <w:vAlign w:val="center"/>
          </w:tcPr>
          <w:p w14:paraId="678FD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121.96 </w:t>
            </w:r>
          </w:p>
        </w:tc>
        <w:tc>
          <w:tcPr>
            <w:tcW w:w="2737" w:type="dxa"/>
            <w:tcBorders>
              <w:top w:val="nil"/>
              <w:left w:val="nil"/>
              <w:bottom w:val="single" w:color="000000" w:sz="4" w:space="0"/>
              <w:right w:val="single" w:color="000000" w:sz="4" w:space="0"/>
            </w:tcBorders>
            <w:shd w:val="clear" w:color="auto" w:fill="auto"/>
            <w:vAlign w:val="center"/>
          </w:tcPr>
          <w:p w14:paraId="7AB21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FF8B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75FC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5A15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8C5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63C68D">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3FCDC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8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80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5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9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9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3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F0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9FEDFB">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787372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55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A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1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9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9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6E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15F102">
            <w:pPr>
              <w:textAlignment w:val="center"/>
              <w:rPr>
                <w:rFonts w:hint="eastAsia" w:ascii="宋体" w:hAnsi="宋体" w:eastAsia="宋体" w:cs="宋体"/>
                <w:i w:val="0"/>
                <w:iCs w:val="0"/>
                <w:color w:val="000000"/>
                <w:sz w:val="22"/>
                <w:szCs w:val="22"/>
                <w:u w:val="none"/>
              </w:rPr>
            </w:pPr>
            <w:r>
              <w:rPr>
                <w:rFonts w:cs="宋体"/>
                <w:color w:val="000000"/>
                <w:sz w:val="22"/>
                <w:szCs w:val="22"/>
              </w:rPr>
              <w:t>2013201</w:t>
            </w:r>
          </w:p>
        </w:tc>
        <w:tc>
          <w:tcPr>
            <w:tcW w:w="4316" w:type="dxa"/>
            <w:tcBorders>
              <w:top w:val="nil"/>
              <w:left w:val="nil"/>
              <w:bottom w:val="single" w:color="000000" w:sz="4" w:space="0"/>
              <w:right w:val="single" w:color="000000" w:sz="4" w:space="0"/>
            </w:tcBorders>
            <w:shd w:val="clear" w:color="auto" w:fill="auto"/>
            <w:vAlign w:val="center"/>
          </w:tcPr>
          <w:p w14:paraId="05FFCB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E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B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8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A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6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8D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D847E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5B3A89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1B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F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1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5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913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D1376F">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A5047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8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2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E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1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DB6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FB9D1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81BF3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E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5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6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2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2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47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F9BBE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81D13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4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1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1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E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BE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64509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F07D4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6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0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2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2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7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B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AB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08791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653305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4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E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E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86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F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4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C3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69C3B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63DF3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8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9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9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D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5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F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28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5145C0">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0FB399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7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1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1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B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E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57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CBA3A3">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6CE72A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D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0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2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5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56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0FB23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A1B0D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7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2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9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4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4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6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25F18B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EBC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FBE008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88F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B4A726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中共巫溪县委组织部党员教育中心</w:t>
            </w:r>
          </w:p>
        </w:tc>
        <w:tc>
          <w:tcPr>
            <w:tcW w:w="2874" w:type="dxa"/>
            <w:tcBorders>
              <w:top w:val="nil"/>
              <w:left w:val="nil"/>
              <w:bottom w:val="nil"/>
              <w:right w:val="nil"/>
            </w:tcBorders>
            <w:shd w:val="clear" w:color="auto" w:fill="auto"/>
            <w:vAlign w:val="bottom"/>
          </w:tcPr>
          <w:p w14:paraId="7696786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ED4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6DE8A45">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B6D520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B63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06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84B6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CF8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26E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8B2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19B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EC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EED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521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6A5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3C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B5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E4A1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D9341">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101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7A9B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984E">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654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434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089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41C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7CC79">
            <w:pPr>
              <w:jc w:val="center"/>
              <w:rPr>
                <w:rFonts w:hint="eastAsia" w:ascii="宋体" w:hAnsi="宋体" w:eastAsia="宋体" w:cs="宋体"/>
                <w:i w:val="0"/>
                <w:iCs w:val="0"/>
                <w:color w:val="000000"/>
                <w:sz w:val="22"/>
                <w:szCs w:val="22"/>
                <w:u w:val="none"/>
              </w:rPr>
            </w:pPr>
          </w:p>
        </w:tc>
      </w:tr>
      <w:tr w14:paraId="45CC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B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6B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B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6E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9DD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31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C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D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2B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AD1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7D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28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86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4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E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41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F2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C3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48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6E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3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26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35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2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E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1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CD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417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FB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1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D7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B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5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9C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B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FC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1E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C69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B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16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D53C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6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7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13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B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44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4D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03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6E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7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B1F68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9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8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EA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28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C3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96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23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AD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EF8C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2C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E7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9A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61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D1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2D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4D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2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CA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25D4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97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9B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7F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8E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3D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08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CD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0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EF51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1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D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E2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4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50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8C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B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7B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B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C725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DA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A5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A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8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61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DA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29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E9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F3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0E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B3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26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D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F5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5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AA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B4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26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E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89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8B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C8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5B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7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83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8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C0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E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E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51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6E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39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C1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7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1F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73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69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FB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D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78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59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E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6E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3F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50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06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17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3F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E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7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50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C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6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48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31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4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CB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00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57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99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AE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4D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BD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F1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1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93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BE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E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58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DC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B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C9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E2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81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E5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1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4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9F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CB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5F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C5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B7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ED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32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53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11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1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B0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AE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B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20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B5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FC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C7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6BD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5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45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79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4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3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ED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5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68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97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61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A3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D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5A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A3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5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3F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EF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7C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9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7A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52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86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B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18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13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0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D6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97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F3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B2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2F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16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BC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B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FB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23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01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C0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D1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60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55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ED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81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2C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0F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D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05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BB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BF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6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A2B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F7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5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82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7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44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E8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1F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258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2D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B4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3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49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50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65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F1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93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AF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D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78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BB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B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D5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B5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1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9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65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8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1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4A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C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B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4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35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EB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EE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A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D4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F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E2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AC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2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AD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98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5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46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58F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C7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B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FE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6B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03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57A0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9B2E6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2E935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B0C5A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395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A6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0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8A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F7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73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E6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2B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928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2C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4EAD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CC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75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B9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05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D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89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76E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6A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40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4B4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E9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6C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99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12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78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40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60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49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0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3F05E19">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C939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A053EB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1FC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EDDF2A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中共巫溪县委组织部党员教育中心</w:t>
            </w:r>
          </w:p>
        </w:tc>
        <w:tc>
          <w:tcPr>
            <w:tcW w:w="1156" w:type="dxa"/>
            <w:tcBorders>
              <w:top w:val="nil"/>
              <w:left w:val="nil"/>
              <w:bottom w:val="nil"/>
              <w:right w:val="nil"/>
            </w:tcBorders>
            <w:shd w:val="clear" w:color="auto" w:fill="auto"/>
            <w:vAlign w:val="bottom"/>
          </w:tcPr>
          <w:p w14:paraId="42543A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1BF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95343E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FA1B45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900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B9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E71D3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18AD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5DB42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EF9F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2B24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8DD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437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5FBD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AFF4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D69A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53AB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B8AD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8CAB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4ADC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6E63C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B746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FAAD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9833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9787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97C7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F74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405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E290B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4ADE2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6C77F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9CB8D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0EB12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AA5E5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2F8A4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B7D6F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3D2CC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36AC4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54A85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FEE8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E90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4DAA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963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CA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707D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11011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009C8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4393D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F323C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7F508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E9190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759D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4C10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BEB9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3692A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C6FE5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B7EAB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3E0A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6B7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F00F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A1CA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3166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942E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18AC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AF2F7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202F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EA0E2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FFD9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1878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348C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6B4B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F6CA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C820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D8D4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AFB1D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B58C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D01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A2B99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BADA5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3D556C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A55F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E90A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80B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8034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CDF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121.96 </w:t>
            </w:r>
          </w:p>
        </w:tc>
        <w:tc>
          <w:tcPr>
            <w:tcW w:w="1666" w:type="dxa"/>
            <w:tcBorders>
              <w:top w:val="nil"/>
              <w:left w:val="nil"/>
              <w:bottom w:val="single" w:color="000000" w:sz="4" w:space="0"/>
              <w:right w:val="single" w:color="000000" w:sz="4" w:space="0"/>
            </w:tcBorders>
            <w:shd w:val="clear" w:color="auto" w:fill="auto"/>
            <w:vAlign w:val="center"/>
          </w:tcPr>
          <w:p w14:paraId="73E3E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121.96 </w:t>
            </w:r>
          </w:p>
        </w:tc>
        <w:tc>
          <w:tcPr>
            <w:tcW w:w="1684" w:type="dxa"/>
            <w:tcBorders>
              <w:top w:val="nil"/>
              <w:left w:val="nil"/>
              <w:bottom w:val="single" w:color="000000" w:sz="4" w:space="0"/>
              <w:right w:val="single" w:color="000000" w:sz="4" w:space="0"/>
            </w:tcBorders>
            <w:shd w:val="clear" w:color="auto" w:fill="auto"/>
            <w:vAlign w:val="center"/>
          </w:tcPr>
          <w:p w14:paraId="1CCFD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EF2A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121.96 </w:t>
            </w:r>
          </w:p>
        </w:tc>
        <w:tc>
          <w:tcPr>
            <w:tcW w:w="1700" w:type="dxa"/>
            <w:tcBorders>
              <w:top w:val="nil"/>
              <w:left w:val="nil"/>
              <w:bottom w:val="single" w:color="000000" w:sz="4" w:space="0"/>
              <w:right w:val="single" w:color="000000" w:sz="4" w:space="0"/>
            </w:tcBorders>
            <w:shd w:val="clear" w:color="auto" w:fill="auto"/>
            <w:vAlign w:val="center"/>
          </w:tcPr>
          <w:p w14:paraId="735B1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121.96 </w:t>
            </w:r>
          </w:p>
        </w:tc>
        <w:tc>
          <w:tcPr>
            <w:tcW w:w="1733" w:type="dxa"/>
            <w:tcBorders>
              <w:top w:val="nil"/>
              <w:left w:val="nil"/>
              <w:bottom w:val="single" w:color="000000" w:sz="4" w:space="0"/>
              <w:right w:val="single" w:color="000000" w:sz="4" w:space="0"/>
            </w:tcBorders>
            <w:shd w:val="clear" w:color="auto" w:fill="auto"/>
            <w:vAlign w:val="center"/>
          </w:tcPr>
          <w:p w14:paraId="60BD9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C82C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6C8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7EF9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906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611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486A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B8E41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6042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3E9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F2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297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666" w:type="dxa"/>
            <w:tcBorders>
              <w:top w:val="nil"/>
              <w:left w:val="nil"/>
              <w:bottom w:val="single" w:color="000000" w:sz="4" w:space="0"/>
              <w:right w:val="single" w:color="000000" w:sz="4" w:space="0"/>
            </w:tcBorders>
            <w:shd w:val="clear" w:color="auto" w:fill="auto"/>
            <w:vAlign w:val="center"/>
          </w:tcPr>
          <w:p w14:paraId="44314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684" w:type="dxa"/>
            <w:tcBorders>
              <w:top w:val="nil"/>
              <w:left w:val="nil"/>
              <w:bottom w:val="single" w:color="000000" w:sz="4" w:space="0"/>
              <w:right w:val="single" w:color="000000" w:sz="4" w:space="0"/>
            </w:tcBorders>
            <w:shd w:val="clear" w:color="auto" w:fill="auto"/>
            <w:vAlign w:val="center"/>
          </w:tcPr>
          <w:p w14:paraId="0A8A4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CC5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700" w:type="dxa"/>
            <w:tcBorders>
              <w:top w:val="nil"/>
              <w:left w:val="nil"/>
              <w:bottom w:val="single" w:color="000000" w:sz="4" w:space="0"/>
              <w:right w:val="single" w:color="000000" w:sz="4" w:space="0"/>
            </w:tcBorders>
            <w:shd w:val="clear" w:color="auto" w:fill="auto"/>
            <w:vAlign w:val="center"/>
          </w:tcPr>
          <w:p w14:paraId="07956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733" w:type="dxa"/>
            <w:tcBorders>
              <w:top w:val="nil"/>
              <w:left w:val="nil"/>
              <w:bottom w:val="single" w:color="000000" w:sz="4" w:space="0"/>
              <w:right w:val="single" w:color="000000" w:sz="4" w:space="0"/>
            </w:tcBorders>
            <w:shd w:val="clear" w:color="auto" w:fill="auto"/>
            <w:vAlign w:val="center"/>
          </w:tcPr>
          <w:p w14:paraId="2B7AF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4DA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A17C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CDE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4E7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DC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7759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75331D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9902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9EB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5B1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AF2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666" w:type="dxa"/>
            <w:tcBorders>
              <w:top w:val="nil"/>
              <w:left w:val="nil"/>
              <w:bottom w:val="single" w:color="000000" w:sz="4" w:space="0"/>
              <w:right w:val="single" w:color="000000" w:sz="4" w:space="0"/>
            </w:tcBorders>
            <w:shd w:val="clear" w:color="auto" w:fill="auto"/>
            <w:vAlign w:val="center"/>
          </w:tcPr>
          <w:p w14:paraId="05837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684" w:type="dxa"/>
            <w:tcBorders>
              <w:top w:val="nil"/>
              <w:left w:val="nil"/>
              <w:bottom w:val="single" w:color="000000" w:sz="4" w:space="0"/>
              <w:right w:val="single" w:color="000000" w:sz="4" w:space="0"/>
            </w:tcBorders>
            <w:shd w:val="clear" w:color="auto" w:fill="auto"/>
            <w:vAlign w:val="center"/>
          </w:tcPr>
          <w:p w14:paraId="085FC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B2B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700" w:type="dxa"/>
            <w:tcBorders>
              <w:top w:val="nil"/>
              <w:left w:val="nil"/>
              <w:bottom w:val="single" w:color="000000" w:sz="4" w:space="0"/>
              <w:right w:val="single" w:color="000000" w:sz="4" w:space="0"/>
            </w:tcBorders>
            <w:shd w:val="clear" w:color="auto" w:fill="auto"/>
            <w:vAlign w:val="center"/>
          </w:tcPr>
          <w:p w14:paraId="3424B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86.59 </w:t>
            </w:r>
          </w:p>
        </w:tc>
        <w:tc>
          <w:tcPr>
            <w:tcW w:w="1733" w:type="dxa"/>
            <w:tcBorders>
              <w:top w:val="nil"/>
              <w:left w:val="nil"/>
              <w:bottom w:val="single" w:color="000000" w:sz="4" w:space="0"/>
              <w:right w:val="single" w:color="000000" w:sz="4" w:space="0"/>
            </w:tcBorders>
            <w:shd w:val="clear" w:color="auto" w:fill="auto"/>
            <w:vAlign w:val="center"/>
          </w:tcPr>
          <w:p w14:paraId="2C26A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184E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7C2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781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F79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7BE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6814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2013201</w:t>
            </w:r>
          </w:p>
        </w:tc>
        <w:tc>
          <w:tcPr>
            <w:tcW w:w="1816" w:type="dxa"/>
            <w:tcBorders>
              <w:top w:val="nil"/>
              <w:left w:val="nil"/>
              <w:bottom w:val="single" w:color="000000" w:sz="4" w:space="0"/>
              <w:right w:val="single" w:color="000000" w:sz="4" w:space="0"/>
            </w:tcBorders>
            <w:shd w:val="clear" w:color="auto" w:fill="auto"/>
            <w:vAlign w:val="center"/>
          </w:tcPr>
          <w:p w14:paraId="47CE60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E193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50B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11B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409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86.59 </w:t>
            </w:r>
          </w:p>
        </w:tc>
        <w:tc>
          <w:tcPr>
            <w:tcW w:w="1666" w:type="dxa"/>
            <w:tcBorders>
              <w:top w:val="nil"/>
              <w:left w:val="nil"/>
              <w:bottom w:val="single" w:color="000000" w:sz="4" w:space="0"/>
              <w:right w:val="single" w:color="000000" w:sz="4" w:space="0"/>
            </w:tcBorders>
            <w:shd w:val="clear" w:color="auto" w:fill="auto"/>
            <w:vAlign w:val="center"/>
          </w:tcPr>
          <w:p w14:paraId="28160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86.59 </w:t>
            </w:r>
          </w:p>
        </w:tc>
        <w:tc>
          <w:tcPr>
            <w:tcW w:w="1684" w:type="dxa"/>
            <w:tcBorders>
              <w:top w:val="nil"/>
              <w:left w:val="nil"/>
              <w:bottom w:val="single" w:color="000000" w:sz="4" w:space="0"/>
              <w:right w:val="single" w:color="000000" w:sz="4" w:space="0"/>
            </w:tcBorders>
            <w:shd w:val="clear" w:color="auto" w:fill="auto"/>
            <w:vAlign w:val="center"/>
          </w:tcPr>
          <w:p w14:paraId="23D7D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9ABB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86.59 </w:t>
            </w:r>
          </w:p>
        </w:tc>
        <w:tc>
          <w:tcPr>
            <w:tcW w:w="1700" w:type="dxa"/>
            <w:tcBorders>
              <w:top w:val="nil"/>
              <w:left w:val="nil"/>
              <w:bottom w:val="single" w:color="000000" w:sz="4" w:space="0"/>
              <w:right w:val="single" w:color="000000" w:sz="4" w:space="0"/>
            </w:tcBorders>
            <w:shd w:val="clear" w:color="auto" w:fill="auto"/>
            <w:vAlign w:val="center"/>
          </w:tcPr>
          <w:p w14:paraId="58DE0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86.59 </w:t>
            </w:r>
          </w:p>
        </w:tc>
        <w:tc>
          <w:tcPr>
            <w:tcW w:w="1733" w:type="dxa"/>
            <w:tcBorders>
              <w:top w:val="nil"/>
              <w:left w:val="nil"/>
              <w:bottom w:val="single" w:color="000000" w:sz="4" w:space="0"/>
              <w:right w:val="single" w:color="000000" w:sz="4" w:space="0"/>
            </w:tcBorders>
            <w:shd w:val="clear" w:color="auto" w:fill="auto"/>
            <w:vAlign w:val="center"/>
          </w:tcPr>
          <w:p w14:paraId="0DC93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DD8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B40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C09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3DF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83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AB58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C5350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0B48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8A5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40D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DC7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666" w:type="dxa"/>
            <w:tcBorders>
              <w:top w:val="nil"/>
              <w:left w:val="nil"/>
              <w:bottom w:val="single" w:color="000000" w:sz="4" w:space="0"/>
              <w:right w:val="single" w:color="000000" w:sz="4" w:space="0"/>
            </w:tcBorders>
            <w:shd w:val="clear" w:color="auto" w:fill="auto"/>
            <w:vAlign w:val="center"/>
          </w:tcPr>
          <w:p w14:paraId="704CE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684" w:type="dxa"/>
            <w:tcBorders>
              <w:top w:val="nil"/>
              <w:left w:val="nil"/>
              <w:bottom w:val="single" w:color="000000" w:sz="4" w:space="0"/>
              <w:right w:val="single" w:color="000000" w:sz="4" w:space="0"/>
            </w:tcBorders>
            <w:shd w:val="clear" w:color="auto" w:fill="auto"/>
            <w:vAlign w:val="center"/>
          </w:tcPr>
          <w:p w14:paraId="57C5B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C13B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700" w:type="dxa"/>
            <w:tcBorders>
              <w:top w:val="nil"/>
              <w:left w:val="nil"/>
              <w:bottom w:val="single" w:color="000000" w:sz="4" w:space="0"/>
              <w:right w:val="single" w:color="000000" w:sz="4" w:space="0"/>
            </w:tcBorders>
            <w:shd w:val="clear" w:color="auto" w:fill="auto"/>
            <w:vAlign w:val="center"/>
          </w:tcPr>
          <w:p w14:paraId="79BB8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733" w:type="dxa"/>
            <w:tcBorders>
              <w:top w:val="nil"/>
              <w:left w:val="nil"/>
              <w:bottom w:val="single" w:color="000000" w:sz="4" w:space="0"/>
              <w:right w:val="single" w:color="000000" w:sz="4" w:space="0"/>
            </w:tcBorders>
            <w:shd w:val="clear" w:color="auto" w:fill="auto"/>
            <w:vAlign w:val="center"/>
          </w:tcPr>
          <w:p w14:paraId="24006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D27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362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50F9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FCA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39A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71FA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DF469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C0A3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122C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44F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3A36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666" w:type="dxa"/>
            <w:tcBorders>
              <w:top w:val="nil"/>
              <w:left w:val="nil"/>
              <w:bottom w:val="single" w:color="000000" w:sz="4" w:space="0"/>
              <w:right w:val="single" w:color="000000" w:sz="4" w:space="0"/>
            </w:tcBorders>
            <w:shd w:val="clear" w:color="auto" w:fill="auto"/>
            <w:vAlign w:val="center"/>
          </w:tcPr>
          <w:p w14:paraId="400CF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684" w:type="dxa"/>
            <w:tcBorders>
              <w:top w:val="nil"/>
              <w:left w:val="nil"/>
              <w:bottom w:val="single" w:color="000000" w:sz="4" w:space="0"/>
              <w:right w:val="single" w:color="000000" w:sz="4" w:space="0"/>
            </w:tcBorders>
            <w:shd w:val="clear" w:color="auto" w:fill="auto"/>
            <w:vAlign w:val="center"/>
          </w:tcPr>
          <w:p w14:paraId="53765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B5F1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700" w:type="dxa"/>
            <w:tcBorders>
              <w:top w:val="nil"/>
              <w:left w:val="nil"/>
              <w:bottom w:val="single" w:color="000000" w:sz="4" w:space="0"/>
              <w:right w:val="single" w:color="000000" w:sz="4" w:space="0"/>
            </w:tcBorders>
            <w:shd w:val="clear" w:color="auto" w:fill="auto"/>
            <w:vAlign w:val="center"/>
          </w:tcPr>
          <w:p w14:paraId="59219C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 </w:t>
            </w:r>
          </w:p>
        </w:tc>
        <w:tc>
          <w:tcPr>
            <w:tcW w:w="1733" w:type="dxa"/>
            <w:tcBorders>
              <w:top w:val="nil"/>
              <w:left w:val="nil"/>
              <w:bottom w:val="single" w:color="000000" w:sz="4" w:space="0"/>
              <w:right w:val="single" w:color="000000" w:sz="4" w:space="0"/>
            </w:tcBorders>
            <w:shd w:val="clear" w:color="auto" w:fill="auto"/>
            <w:vAlign w:val="center"/>
          </w:tcPr>
          <w:p w14:paraId="64F0A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27B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5013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759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CF5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36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3E09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D5ECB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399E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85B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9FB8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371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11.52 </w:t>
            </w:r>
          </w:p>
        </w:tc>
        <w:tc>
          <w:tcPr>
            <w:tcW w:w="1666" w:type="dxa"/>
            <w:tcBorders>
              <w:top w:val="nil"/>
              <w:left w:val="nil"/>
              <w:bottom w:val="single" w:color="000000" w:sz="4" w:space="0"/>
              <w:right w:val="single" w:color="000000" w:sz="4" w:space="0"/>
            </w:tcBorders>
            <w:shd w:val="clear" w:color="auto" w:fill="auto"/>
            <w:vAlign w:val="center"/>
          </w:tcPr>
          <w:p w14:paraId="7F74F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11.52 </w:t>
            </w:r>
          </w:p>
        </w:tc>
        <w:tc>
          <w:tcPr>
            <w:tcW w:w="1684" w:type="dxa"/>
            <w:tcBorders>
              <w:top w:val="nil"/>
              <w:left w:val="nil"/>
              <w:bottom w:val="single" w:color="000000" w:sz="4" w:space="0"/>
              <w:right w:val="single" w:color="000000" w:sz="4" w:space="0"/>
            </w:tcBorders>
            <w:shd w:val="clear" w:color="auto" w:fill="auto"/>
            <w:vAlign w:val="center"/>
          </w:tcPr>
          <w:p w14:paraId="56D68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CCF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11.52 </w:t>
            </w:r>
          </w:p>
        </w:tc>
        <w:tc>
          <w:tcPr>
            <w:tcW w:w="1700" w:type="dxa"/>
            <w:tcBorders>
              <w:top w:val="nil"/>
              <w:left w:val="nil"/>
              <w:bottom w:val="single" w:color="000000" w:sz="4" w:space="0"/>
              <w:right w:val="single" w:color="000000" w:sz="4" w:space="0"/>
            </w:tcBorders>
            <w:shd w:val="clear" w:color="auto" w:fill="auto"/>
            <w:vAlign w:val="center"/>
          </w:tcPr>
          <w:p w14:paraId="5747D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11.52 </w:t>
            </w:r>
          </w:p>
        </w:tc>
        <w:tc>
          <w:tcPr>
            <w:tcW w:w="1733" w:type="dxa"/>
            <w:tcBorders>
              <w:top w:val="nil"/>
              <w:left w:val="nil"/>
              <w:bottom w:val="single" w:color="000000" w:sz="4" w:space="0"/>
              <w:right w:val="single" w:color="000000" w:sz="4" w:space="0"/>
            </w:tcBorders>
            <w:shd w:val="clear" w:color="auto" w:fill="auto"/>
            <w:vAlign w:val="center"/>
          </w:tcPr>
          <w:p w14:paraId="13A37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D36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F5F3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CD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04A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083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6826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94825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1DC65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7CD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979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673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5.76 </w:t>
            </w:r>
          </w:p>
        </w:tc>
        <w:tc>
          <w:tcPr>
            <w:tcW w:w="1666" w:type="dxa"/>
            <w:tcBorders>
              <w:top w:val="nil"/>
              <w:left w:val="nil"/>
              <w:bottom w:val="single" w:color="000000" w:sz="4" w:space="0"/>
              <w:right w:val="single" w:color="000000" w:sz="4" w:space="0"/>
            </w:tcBorders>
            <w:shd w:val="clear" w:color="auto" w:fill="auto"/>
            <w:vAlign w:val="center"/>
          </w:tcPr>
          <w:p w14:paraId="1B8E6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5.76 </w:t>
            </w:r>
          </w:p>
        </w:tc>
        <w:tc>
          <w:tcPr>
            <w:tcW w:w="1684" w:type="dxa"/>
            <w:tcBorders>
              <w:top w:val="nil"/>
              <w:left w:val="nil"/>
              <w:bottom w:val="single" w:color="000000" w:sz="4" w:space="0"/>
              <w:right w:val="single" w:color="000000" w:sz="4" w:space="0"/>
            </w:tcBorders>
            <w:shd w:val="clear" w:color="auto" w:fill="auto"/>
            <w:vAlign w:val="center"/>
          </w:tcPr>
          <w:p w14:paraId="011FB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4CC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5.76 </w:t>
            </w:r>
          </w:p>
        </w:tc>
        <w:tc>
          <w:tcPr>
            <w:tcW w:w="1700" w:type="dxa"/>
            <w:tcBorders>
              <w:top w:val="nil"/>
              <w:left w:val="nil"/>
              <w:bottom w:val="single" w:color="000000" w:sz="4" w:space="0"/>
              <w:right w:val="single" w:color="000000" w:sz="4" w:space="0"/>
            </w:tcBorders>
            <w:shd w:val="clear" w:color="auto" w:fill="auto"/>
            <w:vAlign w:val="center"/>
          </w:tcPr>
          <w:p w14:paraId="3F05B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5.76 </w:t>
            </w:r>
          </w:p>
        </w:tc>
        <w:tc>
          <w:tcPr>
            <w:tcW w:w="1733" w:type="dxa"/>
            <w:tcBorders>
              <w:top w:val="nil"/>
              <w:left w:val="nil"/>
              <w:bottom w:val="single" w:color="000000" w:sz="4" w:space="0"/>
              <w:right w:val="single" w:color="000000" w:sz="4" w:space="0"/>
            </w:tcBorders>
            <w:shd w:val="clear" w:color="auto" w:fill="auto"/>
            <w:vAlign w:val="center"/>
          </w:tcPr>
          <w:p w14:paraId="25B4D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F59E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121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69AC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472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95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C3D0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F89DB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76C6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25E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136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D80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666" w:type="dxa"/>
            <w:tcBorders>
              <w:top w:val="nil"/>
              <w:left w:val="nil"/>
              <w:bottom w:val="single" w:color="000000" w:sz="4" w:space="0"/>
              <w:right w:val="single" w:color="000000" w:sz="4" w:space="0"/>
            </w:tcBorders>
            <w:shd w:val="clear" w:color="auto" w:fill="auto"/>
            <w:vAlign w:val="center"/>
          </w:tcPr>
          <w:p w14:paraId="75222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684" w:type="dxa"/>
            <w:tcBorders>
              <w:top w:val="nil"/>
              <w:left w:val="nil"/>
              <w:bottom w:val="single" w:color="000000" w:sz="4" w:space="0"/>
              <w:right w:val="single" w:color="000000" w:sz="4" w:space="0"/>
            </w:tcBorders>
            <w:shd w:val="clear" w:color="auto" w:fill="auto"/>
            <w:vAlign w:val="center"/>
          </w:tcPr>
          <w:p w14:paraId="7F9DB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CE9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700" w:type="dxa"/>
            <w:tcBorders>
              <w:top w:val="nil"/>
              <w:left w:val="nil"/>
              <w:bottom w:val="single" w:color="000000" w:sz="4" w:space="0"/>
              <w:right w:val="single" w:color="000000" w:sz="4" w:space="0"/>
            </w:tcBorders>
            <w:shd w:val="clear" w:color="auto" w:fill="auto"/>
            <w:vAlign w:val="center"/>
          </w:tcPr>
          <w:p w14:paraId="4657A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733" w:type="dxa"/>
            <w:tcBorders>
              <w:top w:val="nil"/>
              <w:left w:val="nil"/>
              <w:bottom w:val="single" w:color="000000" w:sz="4" w:space="0"/>
              <w:right w:val="single" w:color="000000" w:sz="4" w:space="0"/>
            </w:tcBorders>
            <w:shd w:val="clear" w:color="auto" w:fill="auto"/>
            <w:vAlign w:val="center"/>
          </w:tcPr>
          <w:p w14:paraId="63657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6094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AE0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81F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F74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14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D7D7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66FEC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D8C9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CC1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E39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594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666" w:type="dxa"/>
            <w:tcBorders>
              <w:top w:val="nil"/>
              <w:left w:val="nil"/>
              <w:bottom w:val="single" w:color="000000" w:sz="4" w:space="0"/>
              <w:right w:val="single" w:color="000000" w:sz="4" w:space="0"/>
            </w:tcBorders>
            <w:shd w:val="clear" w:color="auto" w:fill="auto"/>
            <w:vAlign w:val="center"/>
          </w:tcPr>
          <w:p w14:paraId="4EC9DB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684" w:type="dxa"/>
            <w:tcBorders>
              <w:top w:val="nil"/>
              <w:left w:val="nil"/>
              <w:bottom w:val="single" w:color="000000" w:sz="4" w:space="0"/>
              <w:right w:val="single" w:color="000000" w:sz="4" w:space="0"/>
            </w:tcBorders>
            <w:shd w:val="clear" w:color="auto" w:fill="auto"/>
            <w:vAlign w:val="center"/>
          </w:tcPr>
          <w:p w14:paraId="33375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1B7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700" w:type="dxa"/>
            <w:tcBorders>
              <w:top w:val="nil"/>
              <w:left w:val="nil"/>
              <w:bottom w:val="single" w:color="000000" w:sz="4" w:space="0"/>
              <w:right w:val="single" w:color="000000" w:sz="4" w:space="0"/>
            </w:tcBorders>
            <w:shd w:val="clear" w:color="auto" w:fill="auto"/>
            <w:vAlign w:val="center"/>
          </w:tcPr>
          <w:p w14:paraId="72F1D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 </w:t>
            </w:r>
          </w:p>
        </w:tc>
        <w:tc>
          <w:tcPr>
            <w:tcW w:w="1733" w:type="dxa"/>
            <w:tcBorders>
              <w:top w:val="nil"/>
              <w:left w:val="nil"/>
              <w:bottom w:val="single" w:color="000000" w:sz="4" w:space="0"/>
              <w:right w:val="single" w:color="000000" w:sz="4" w:space="0"/>
            </w:tcBorders>
            <w:shd w:val="clear" w:color="auto" w:fill="auto"/>
            <w:vAlign w:val="center"/>
          </w:tcPr>
          <w:p w14:paraId="1FA17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272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98B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D32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6BD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4E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563E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D7485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9538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CADE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89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69B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 </w:t>
            </w:r>
          </w:p>
        </w:tc>
        <w:tc>
          <w:tcPr>
            <w:tcW w:w="1666" w:type="dxa"/>
            <w:tcBorders>
              <w:top w:val="nil"/>
              <w:left w:val="nil"/>
              <w:bottom w:val="single" w:color="000000" w:sz="4" w:space="0"/>
              <w:right w:val="single" w:color="000000" w:sz="4" w:space="0"/>
            </w:tcBorders>
            <w:shd w:val="clear" w:color="auto" w:fill="auto"/>
            <w:vAlign w:val="center"/>
          </w:tcPr>
          <w:p w14:paraId="163AF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 </w:t>
            </w:r>
          </w:p>
        </w:tc>
        <w:tc>
          <w:tcPr>
            <w:tcW w:w="1684" w:type="dxa"/>
            <w:tcBorders>
              <w:top w:val="nil"/>
              <w:left w:val="nil"/>
              <w:bottom w:val="single" w:color="000000" w:sz="4" w:space="0"/>
              <w:right w:val="single" w:color="000000" w:sz="4" w:space="0"/>
            </w:tcBorders>
            <w:shd w:val="clear" w:color="auto" w:fill="auto"/>
            <w:vAlign w:val="center"/>
          </w:tcPr>
          <w:p w14:paraId="4C43C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EE5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 </w:t>
            </w:r>
          </w:p>
        </w:tc>
        <w:tc>
          <w:tcPr>
            <w:tcW w:w="1700" w:type="dxa"/>
            <w:tcBorders>
              <w:top w:val="nil"/>
              <w:left w:val="nil"/>
              <w:bottom w:val="single" w:color="000000" w:sz="4" w:space="0"/>
              <w:right w:val="single" w:color="000000" w:sz="4" w:space="0"/>
            </w:tcBorders>
            <w:shd w:val="clear" w:color="auto" w:fill="auto"/>
            <w:vAlign w:val="center"/>
          </w:tcPr>
          <w:p w14:paraId="117D3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7.58 </w:t>
            </w:r>
          </w:p>
        </w:tc>
        <w:tc>
          <w:tcPr>
            <w:tcW w:w="1733" w:type="dxa"/>
            <w:tcBorders>
              <w:top w:val="nil"/>
              <w:left w:val="nil"/>
              <w:bottom w:val="single" w:color="000000" w:sz="4" w:space="0"/>
              <w:right w:val="single" w:color="000000" w:sz="4" w:space="0"/>
            </w:tcBorders>
            <w:shd w:val="clear" w:color="auto" w:fill="auto"/>
            <w:vAlign w:val="center"/>
          </w:tcPr>
          <w:p w14:paraId="5ED81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E7F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D58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6D4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F8F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E0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A32F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42039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D655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101C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BD4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C60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666" w:type="dxa"/>
            <w:tcBorders>
              <w:top w:val="nil"/>
              <w:left w:val="nil"/>
              <w:bottom w:val="single" w:color="000000" w:sz="4" w:space="0"/>
              <w:right w:val="single" w:color="000000" w:sz="4" w:space="0"/>
            </w:tcBorders>
            <w:shd w:val="clear" w:color="auto" w:fill="auto"/>
            <w:vAlign w:val="center"/>
          </w:tcPr>
          <w:p w14:paraId="36DB6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684" w:type="dxa"/>
            <w:tcBorders>
              <w:top w:val="nil"/>
              <w:left w:val="nil"/>
              <w:bottom w:val="single" w:color="000000" w:sz="4" w:space="0"/>
              <w:right w:val="single" w:color="000000" w:sz="4" w:space="0"/>
            </w:tcBorders>
            <w:shd w:val="clear" w:color="auto" w:fill="auto"/>
            <w:vAlign w:val="center"/>
          </w:tcPr>
          <w:p w14:paraId="0ECD0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A91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700" w:type="dxa"/>
            <w:tcBorders>
              <w:top w:val="nil"/>
              <w:left w:val="nil"/>
              <w:bottom w:val="single" w:color="000000" w:sz="4" w:space="0"/>
              <w:right w:val="single" w:color="000000" w:sz="4" w:space="0"/>
            </w:tcBorders>
            <w:shd w:val="clear" w:color="auto" w:fill="auto"/>
            <w:vAlign w:val="center"/>
          </w:tcPr>
          <w:p w14:paraId="732DF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733" w:type="dxa"/>
            <w:tcBorders>
              <w:top w:val="nil"/>
              <w:left w:val="nil"/>
              <w:bottom w:val="single" w:color="000000" w:sz="4" w:space="0"/>
              <w:right w:val="single" w:color="000000" w:sz="4" w:space="0"/>
            </w:tcBorders>
            <w:shd w:val="clear" w:color="auto" w:fill="auto"/>
            <w:vAlign w:val="center"/>
          </w:tcPr>
          <w:p w14:paraId="40E34B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BCC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AD9F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3D9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69B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2C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B9B3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1A246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C582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1C4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36E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3CF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666" w:type="dxa"/>
            <w:tcBorders>
              <w:top w:val="nil"/>
              <w:left w:val="nil"/>
              <w:bottom w:val="single" w:color="000000" w:sz="4" w:space="0"/>
              <w:right w:val="single" w:color="000000" w:sz="4" w:space="0"/>
            </w:tcBorders>
            <w:shd w:val="clear" w:color="auto" w:fill="auto"/>
            <w:vAlign w:val="center"/>
          </w:tcPr>
          <w:p w14:paraId="608DD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684" w:type="dxa"/>
            <w:tcBorders>
              <w:top w:val="nil"/>
              <w:left w:val="nil"/>
              <w:bottom w:val="single" w:color="000000" w:sz="4" w:space="0"/>
              <w:right w:val="single" w:color="000000" w:sz="4" w:space="0"/>
            </w:tcBorders>
            <w:shd w:val="clear" w:color="auto" w:fill="auto"/>
            <w:vAlign w:val="center"/>
          </w:tcPr>
          <w:p w14:paraId="7921C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A10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700" w:type="dxa"/>
            <w:tcBorders>
              <w:top w:val="nil"/>
              <w:left w:val="nil"/>
              <w:bottom w:val="single" w:color="000000" w:sz="4" w:space="0"/>
              <w:right w:val="single" w:color="000000" w:sz="4" w:space="0"/>
            </w:tcBorders>
            <w:shd w:val="clear" w:color="auto" w:fill="auto"/>
            <w:vAlign w:val="center"/>
          </w:tcPr>
          <w:p w14:paraId="32727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10.51 </w:t>
            </w:r>
          </w:p>
        </w:tc>
        <w:tc>
          <w:tcPr>
            <w:tcW w:w="1733" w:type="dxa"/>
            <w:tcBorders>
              <w:top w:val="nil"/>
              <w:left w:val="nil"/>
              <w:bottom w:val="single" w:color="000000" w:sz="4" w:space="0"/>
              <w:right w:val="single" w:color="000000" w:sz="4" w:space="0"/>
            </w:tcBorders>
            <w:shd w:val="clear" w:color="auto" w:fill="auto"/>
            <w:vAlign w:val="center"/>
          </w:tcPr>
          <w:p w14:paraId="115361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C2C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0B6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6BB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F8D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C2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8F5A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57AD1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7F1B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07C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23AD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5BC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 </w:t>
            </w:r>
          </w:p>
        </w:tc>
        <w:tc>
          <w:tcPr>
            <w:tcW w:w="1666" w:type="dxa"/>
            <w:tcBorders>
              <w:top w:val="nil"/>
              <w:left w:val="nil"/>
              <w:bottom w:val="single" w:color="000000" w:sz="4" w:space="0"/>
              <w:right w:val="single" w:color="000000" w:sz="4" w:space="0"/>
            </w:tcBorders>
            <w:shd w:val="clear" w:color="auto" w:fill="auto"/>
            <w:vAlign w:val="center"/>
          </w:tcPr>
          <w:p w14:paraId="4BEC7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 </w:t>
            </w:r>
          </w:p>
        </w:tc>
        <w:tc>
          <w:tcPr>
            <w:tcW w:w="1684" w:type="dxa"/>
            <w:tcBorders>
              <w:top w:val="nil"/>
              <w:left w:val="nil"/>
              <w:bottom w:val="single" w:color="000000" w:sz="4" w:space="0"/>
              <w:right w:val="single" w:color="000000" w:sz="4" w:space="0"/>
            </w:tcBorders>
            <w:shd w:val="clear" w:color="auto" w:fill="auto"/>
            <w:vAlign w:val="center"/>
          </w:tcPr>
          <w:p w14:paraId="061926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D26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 </w:t>
            </w:r>
          </w:p>
        </w:tc>
        <w:tc>
          <w:tcPr>
            <w:tcW w:w="1700" w:type="dxa"/>
            <w:tcBorders>
              <w:top w:val="nil"/>
              <w:left w:val="nil"/>
              <w:bottom w:val="single" w:color="000000" w:sz="4" w:space="0"/>
              <w:right w:val="single" w:color="000000" w:sz="4" w:space="0"/>
            </w:tcBorders>
            <w:shd w:val="clear" w:color="auto" w:fill="auto"/>
            <w:vAlign w:val="center"/>
          </w:tcPr>
          <w:p w14:paraId="1ED4CC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10.51 </w:t>
            </w:r>
          </w:p>
        </w:tc>
        <w:tc>
          <w:tcPr>
            <w:tcW w:w="1733" w:type="dxa"/>
            <w:tcBorders>
              <w:top w:val="nil"/>
              <w:left w:val="nil"/>
              <w:bottom w:val="single" w:color="000000" w:sz="4" w:space="0"/>
              <w:right w:val="single" w:color="000000" w:sz="4" w:space="0"/>
            </w:tcBorders>
            <w:shd w:val="clear" w:color="auto" w:fill="auto"/>
            <w:vAlign w:val="center"/>
          </w:tcPr>
          <w:p w14:paraId="5BA1C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42C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FD13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29E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C70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EED3CE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078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749A27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EDE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7E049C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中共巫溪县委组织部党员教育中心</w:t>
            </w:r>
          </w:p>
        </w:tc>
        <w:tc>
          <w:tcPr>
            <w:tcW w:w="2682" w:type="dxa"/>
            <w:tcBorders>
              <w:top w:val="nil"/>
              <w:left w:val="nil"/>
              <w:bottom w:val="nil"/>
              <w:right w:val="nil"/>
            </w:tcBorders>
            <w:shd w:val="clear" w:color="auto" w:fill="auto"/>
            <w:vAlign w:val="bottom"/>
          </w:tcPr>
          <w:p w14:paraId="4313E3E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7C29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B17FE1B">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E80B8C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EED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90A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B3E11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1F06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104A6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8DD3A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325A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7A893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ED61B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4F6FD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E4824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03D5F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38E9E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A92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1EBBF44">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3C19A40">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6BF4E6E">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4F21E862">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E95BE92">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2F9571D">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C176FF5">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E4B7628">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97FE369">
            <w:pPr>
              <w:jc w:val="center"/>
              <w:rPr>
                <w:rFonts w:hint="eastAsia" w:ascii="宋体" w:hAnsi="宋体" w:eastAsia="宋体" w:cs="宋体"/>
                <w:i w:val="0"/>
                <w:iCs w:val="0"/>
                <w:color w:val="000000"/>
                <w:sz w:val="22"/>
                <w:szCs w:val="22"/>
                <w:u w:val="none"/>
              </w:rPr>
            </w:pPr>
          </w:p>
        </w:tc>
      </w:tr>
      <w:tr w14:paraId="2562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AC2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A556A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338B8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107.01 </w:t>
            </w:r>
          </w:p>
        </w:tc>
        <w:tc>
          <w:tcPr>
            <w:tcW w:w="1234" w:type="dxa"/>
            <w:tcBorders>
              <w:top w:val="nil"/>
              <w:left w:val="nil"/>
              <w:bottom w:val="single" w:color="000000" w:sz="4" w:space="0"/>
              <w:right w:val="single" w:color="000000" w:sz="4" w:space="0"/>
            </w:tcBorders>
            <w:shd w:val="clear" w:color="auto" w:fill="auto"/>
            <w:vAlign w:val="center"/>
          </w:tcPr>
          <w:p w14:paraId="25A806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75164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65AAC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14.95 </w:t>
            </w:r>
          </w:p>
        </w:tc>
        <w:tc>
          <w:tcPr>
            <w:tcW w:w="1133" w:type="dxa"/>
            <w:tcBorders>
              <w:top w:val="nil"/>
              <w:left w:val="nil"/>
              <w:bottom w:val="single" w:color="000000" w:sz="4" w:space="0"/>
              <w:right w:val="single" w:color="000000" w:sz="4" w:space="0"/>
            </w:tcBorders>
            <w:shd w:val="clear" w:color="auto" w:fill="auto"/>
            <w:vAlign w:val="center"/>
          </w:tcPr>
          <w:p w14:paraId="01B7F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B272A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A0943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42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6D6A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462D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CD6F9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 </w:t>
            </w:r>
          </w:p>
        </w:tc>
        <w:tc>
          <w:tcPr>
            <w:tcW w:w="1234" w:type="dxa"/>
            <w:tcBorders>
              <w:top w:val="nil"/>
              <w:left w:val="nil"/>
              <w:bottom w:val="single" w:color="000000" w:sz="4" w:space="0"/>
              <w:right w:val="single" w:color="000000" w:sz="4" w:space="0"/>
            </w:tcBorders>
            <w:shd w:val="clear" w:color="auto" w:fill="auto"/>
            <w:vAlign w:val="center"/>
          </w:tcPr>
          <w:p w14:paraId="589AE7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215E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3C773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 </w:t>
            </w:r>
          </w:p>
        </w:tc>
        <w:tc>
          <w:tcPr>
            <w:tcW w:w="1133" w:type="dxa"/>
            <w:tcBorders>
              <w:top w:val="nil"/>
              <w:left w:val="nil"/>
              <w:bottom w:val="single" w:color="000000" w:sz="4" w:space="0"/>
              <w:right w:val="single" w:color="000000" w:sz="4" w:space="0"/>
            </w:tcBorders>
            <w:shd w:val="clear" w:color="auto" w:fill="auto"/>
            <w:vAlign w:val="center"/>
          </w:tcPr>
          <w:p w14:paraId="07CD11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71DB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F7356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0A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93B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464DB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D157A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46.71 </w:t>
            </w:r>
          </w:p>
        </w:tc>
        <w:tc>
          <w:tcPr>
            <w:tcW w:w="1234" w:type="dxa"/>
            <w:tcBorders>
              <w:top w:val="nil"/>
              <w:left w:val="nil"/>
              <w:bottom w:val="single" w:color="000000" w:sz="4" w:space="0"/>
              <w:right w:val="single" w:color="000000" w:sz="4" w:space="0"/>
            </w:tcBorders>
            <w:shd w:val="clear" w:color="auto" w:fill="auto"/>
            <w:vAlign w:val="center"/>
          </w:tcPr>
          <w:p w14:paraId="78F8E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D892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F2611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c>
          <w:tcPr>
            <w:tcW w:w="1133" w:type="dxa"/>
            <w:tcBorders>
              <w:top w:val="nil"/>
              <w:left w:val="nil"/>
              <w:bottom w:val="single" w:color="000000" w:sz="4" w:space="0"/>
              <w:right w:val="single" w:color="000000" w:sz="4" w:space="0"/>
            </w:tcBorders>
            <w:shd w:val="clear" w:color="auto" w:fill="auto"/>
            <w:vAlign w:val="center"/>
          </w:tcPr>
          <w:p w14:paraId="780BB1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74D0CE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0153C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92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34F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0E1D3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64964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12.41 </w:t>
            </w:r>
          </w:p>
        </w:tc>
        <w:tc>
          <w:tcPr>
            <w:tcW w:w="1234" w:type="dxa"/>
            <w:tcBorders>
              <w:top w:val="nil"/>
              <w:left w:val="nil"/>
              <w:bottom w:val="single" w:color="000000" w:sz="4" w:space="0"/>
              <w:right w:val="single" w:color="000000" w:sz="4" w:space="0"/>
            </w:tcBorders>
            <w:shd w:val="clear" w:color="auto" w:fill="auto"/>
            <w:vAlign w:val="center"/>
          </w:tcPr>
          <w:p w14:paraId="27180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96096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DDEBA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FD2B1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EF3E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F8616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8C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8C6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6C578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24B2F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CD29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64010D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74DF8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4E9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44E7E8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9F65B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CB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32FD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3CA88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C6632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638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843C3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21D25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0.08 </w:t>
            </w:r>
          </w:p>
        </w:tc>
        <w:tc>
          <w:tcPr>
            <w:tcW w:w="1133" w:type="dxa"/>
            <w:tcBorders>
              <w:top w:val="nil"/>
              <w:left w:val="nil"/>
              <w:bottom w:val="single" w:color="000000" w:sz="4" w:space="0"/>
              <w:right w:val="single" w:color="000000" w:sz="4" w:space="0"/>
            </w:tcBorders>
            <w:shd w:val="clear" w:color="auto" w:fill="auto"/>
            <w:vAlign w:val="center"/>
          </w:tcPr>
          <w:p w14:paraId="05115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A3BA4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A09F9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0C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2BE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0C30C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4F0C4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11.52 </w:t>
            </w:r>
          </w:p>
        </w:tc>
        <w:tc>
          <w:tcPr>
            <w:tcW w:w="1234" w:type="dxa"/>
            <w:tcBorders>
              <w:top w:val="nil"/>
              <w:left w:val="nil"/>
              <w:bottom w:val="single" w:color="000000" w:sz="4" w:space="0"/>
              <w:right w:val="single" w:color="000000" w:sz="4" w:space="0"/>
            </w:tcBorders>
            <w:shd w:val="clear" w:color="auto" w:fill="auto"/>
            <w:vAlign w:val="center"/>
          </w:tcPr>
          <w:p w14:paraId="59794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4F910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D65AC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24E9D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2653D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7C86C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13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AE1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170AD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85E91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5.76 </w:t>
            </w:r>
          </w:p>
        </w:tc>
        <w:tc>
          <w:tcPr>
            <w:tcW w:w="1234" w:type="dxa"/>
            <w:tcBorders>
              <w:top w:val="nil"/>
              <w:left w:val="nil"/>
              <w:bottom w:val="single" w:color="000000" w:sz="4" w:space="0"/>
              <w:right w:val="single" w:color="000000" w:sz="4" w:space="0"/>
            </w:tcBorders>
            <w:shd w:val="clear" w:color="auto" w:fill="auto"/>
            <w:vAlign w:val="center"/>
          </w:tcPr>
          <w:p w14:paraId="40222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0A13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87E09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1133" w:type="dxa"/>
            <w:tcBorders>
              <w:top w:val="nil"/>
              <w:left w:val="nil"/>
              <w:bottom w:val="single" w:color="000000" w:sz="4" w:space="0"/>
              <w:right w:val="single" w:color="000000" w:sz="4" w:space="0"/>
            </w:tcBorders>
            <w:shd w:val="clear" w:color="auto" w:fill="auto"/>
            <w:vAlign w:val="center"/>
          </w:tcPr>
          <w:p w14:paraId="61D0AD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19838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F3750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2C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A2EF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8029E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80A1C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7.58 </w:t>
            </w:r>
          </w:p>
        </w:tc>
        <w:tc>
          <w:tcPr>
            <w:tcW w:w="1234" w:type="dxa"/>
            <w:tcBorders>
              <w:top w:val="nil"/>
              <w:left w:val="nil"/>
              <w:bottom w:val="single" w:color="000000" w:sz="4" w:space="0"/>
              <w:right w:val="single" w:color="000000" w:sz="4" w:space="0"/>
            </w:tcBorders>
            <w:shd w:val="clear" w:color="auto" w:fill="auto"/>
            <w:vAlign w:val="center"/>
          </w:tcPr>
          <w:p w14:paraId="5914F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A8547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B92E5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5F62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C6CD0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DA09E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DE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0EDE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941FD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120C4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78A7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9346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F9E73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C118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79B42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8B50C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66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410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AA057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BF50D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0.32 </w:t>
            </w:r>
          </w:p>
        </w:tc>
        <w:tc>
          <w:tcPr>
            <w:tcW w:w="1234" w:type="dxa"/>
            <w:tcBorders>
              <w:top w:val="nil"/>
              <w:left w:val="nil"/>
              <w:bottom w:val="single" w:color="000000" w:sz="4" w:space="0"/>
              <w:right w:val="single" w:color="000000" w:sz="4" w:space="0"/>
            </w:tcBorders>
            <w:shd w:val="clear" w:color="auto" w:fill="auto"/>
            <w:vAlign w:val="center"/>
          </w:tcPr>
          <w:p w14:paraId="3E1D2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0E351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839AF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A527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F420F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0410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60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385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34C3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816DA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10.51 </w:t>
            </w:r>
          </w:p>
        </w:tc>
        <w:tc>
          <w:tcPr>
            <w:tcW w:w="1234" w:type="dxa"/>
            <w:tcBorders>
              <w:top w:val="nil"/>
              <w:left w:val="nil"/>
              <w:bottom w:val="single" w:color="000000" w:sz="4" w:space="0"/>
              <w:right w:val="single" w:color="000000" w:sz="4" w:space="0"/>
            </w:tcBorders>
            <w:shd w:val="clear" w:color="auto" w:fill="auto"/>
            <w:vAlign w:val="center"/>
          </w:tcPr>
          <w:p w14:paraId="715A8F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D7EE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46D4C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FA87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8A05E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F72EE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A2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320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63D33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15A83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C2B3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05FF6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E7C91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E2E6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348446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24904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B8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FD2E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DE336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63EF1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7F77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A23C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F7F16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54BA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5FC50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C5260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4C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1EB9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3E7EA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52EB0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DE1D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07D0F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E72D4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3.54 </w:t>
            </w:r>
          </w:p>
        </w:tc>
        <w:tc>
          <w:tcPr>
            <w:tcW w:w="1133" w:type="dxa"/>
            <w:tcBorders>
              <w:top w:val="nil"/>
              <w:left w:val="nil"/>
              <w:bottom w:val="single" w:color="000000" w:sz="4" w:space="0"/>
              <w:right w:val="single" w:color="000000" w:sz="4" w:space="0"/>
            </w:tcBorders>
            <w:shd w:val="clear" w:color="auto" w:fill="auto"/>
            <w:vAlign w:val="center"/>
          </w:tcPr>
          <w:p w14:paraId="62475F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3F9F8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53F9E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A2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ADE0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BBFE5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B77AB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CD9F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E140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ED9B0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0807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528D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003DB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6FC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00B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E3891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659D4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9331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BC4C6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520AD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EC8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559AB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B343B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4D0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B8B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82B6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71CBC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27B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21B70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C44D6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47D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E2E07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51F594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41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8462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A9EA9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7DE98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580E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17E60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26DB88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75E9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432C79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C1242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7C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088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6130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8C68F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821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9570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03E59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64CA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5B049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846ED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B48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A08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0ADBD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865D5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01D8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EE6C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2072ED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F6E5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01731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575A6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E7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B1D9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783B8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3279E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50AB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65D0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76ADD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291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2FBE4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BAB2C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6A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9D6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5372D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051260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229D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9A230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93D17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7D11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D699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722E1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8C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2DFA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E505F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D4D87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449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4A97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FC92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0.52 </w:t>
            </w:r>
          </w:p>
        </w:tc>
        <w:tc>
          <w:tcPr>
            <w:tcW w:w="1133" w:type="dxa"/>
            <w:tcBorders>
              <w:top w:val="nil"/>
              <w:left w:val="nil"/>
              <w:bottom w:val="single" w:color="000000" w:sz="4" w:space="0"/>
              <w:right w:val="single" w:color="000000" w:sz="4" w:space="0"/>
            </w:tcBorders>
            <w:shd w:val="clear" w:color="auto" w:fill="auto"/>
            <w:vAlign w:val="center"/>
          </w:tcPr>
          <w:p w14:paraId="667316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E2F32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777F0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6D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644B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BAC4C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5FECF0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CEDEC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3FB3C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C9F92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4C46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6E15A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7592F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E5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270D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7D82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CEC8C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2D9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C9E29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3852C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3.02 </w:t>
            </w:r>
          </w:p>
        </w:tc>
        <w:tc>
          <w:tcPr>
            <w:tcW w:w="1133" w:type="dxa"/>
            <w:tcBorders>
              <w:top w:val="nil"/>
              <w:left w:val="nil"/>
              <w:bottom w:val="single" w:color="000000" w:sz="4" w:space="0"/>
              <w:right w:val="single" w:color="000000" w:sz="4" w:space="0"/>
            </w:tcBorders>
            <w:shd w:val="clear" w:color="auto" w:fill="auto"/>
            <w:vAlign w:val="center"/>
          </w:tcPr>
          <w:p w14:paraId="76653B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42115D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1B6AC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4A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C393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8CBF9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6CA25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B721F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AC85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D550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5AA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1794B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66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7B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9CCB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67FC6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6706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3001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1727C1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51CF3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7013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21132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68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A5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5F08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6D0459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3527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073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E6C79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4C14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8BCB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CCB84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68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99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6EEF3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7229E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B7B9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5A7C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00CFE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82017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F46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4788C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8F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588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36C2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7820E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DEE1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3F478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4AABF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3F21E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3B87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C11C1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233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235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7D2F8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052E0C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C498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24FC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298906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9CB13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8D1E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3CCFB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AA2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380C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4F7DA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A1F179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3A5A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876EB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C3E9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0A4C3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5C00D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340D77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83C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67D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C17684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AE4F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107.01 </w:t>
            </w:r>
          </w:p>
        </w:tc>
        <w:tc>
          <w:tcPr>
            <w:tcW w:w="12067" w:type="dxa"/>
            <w:gridSpan w:val="5"/>
            <w:tcBorders>
              <w:top w:val="nil"/>
              <w:left w:val="nil"/>
              <w:bottom w:val="single" w:color="000000" w:sz="4" w:space="0"/>
              <w:right w:val="single" w:color="000000" w:sz="4" w:space="0"/>
            </w:tcBorders>
            <w:shd w:val="clear" w:color="auto" w:fill="auto"/>
            <w:vAlign w:val="center"/>
          </w:tcPr>
          <w:p w14:paraId="33EB1189">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BBE60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14.95 </w:t>
            </w:r>
          </w:p>
        </w:tc>
      </w:tr>
    </w:tbl>
    <w:p w14:paraId="4C6CF5C8">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D95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A11E82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479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4465ED4">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中共巫溪县委组织部党员教育中心</w:t>
            </w:r>
          </w:p>
        </w:tc>
        <w:tc>
          <w:tcPr>
            <w:tcW w:w="1156" w:type="dxa"/>
            <w:tcBorders>
              <w:top w:val="nil"/>
              <w:left w:val="nil"/>
              <w:bottom w:val="nil"/>
              <w:right w:val="nil"/>
            </w:tcBorders>
            <w:shd w:val="clear" w:color="auto" w:fill="auto"/>
            <w:vAlign w:val="bottom"/>
          </w:tcPr>
          <w:p w14:paraId="20E4E46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ED3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9F1BD6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DDD83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E7F1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A66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11E21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B3BBB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012D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175BF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915A9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DEF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3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8C9B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2A45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4149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CED5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3E64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E54F5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4B93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111A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5D17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788F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3156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7640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4CA6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6E2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B64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AE894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18E36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9B92C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FEE7D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ADEDA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F704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6DBE2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768E0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898FF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34D85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DC1CD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8D777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FC1B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74987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7B5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36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96EAC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BE860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321E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E289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6FA87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7DEA76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87D82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B3FC0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F6DF3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03141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A8F17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AF15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55ED6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50E2B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21A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BC66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E153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42F2F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1AA9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A137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C6FD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FD13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C4E3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846F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A957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5A9C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8F2C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1C70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5448E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8B8C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6552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9BF8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5C7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84735C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4DBA6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3F13E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BAC5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5A29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6A6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D423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48A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75B0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3C0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427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71B9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7D0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134A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D96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CFB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5CB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D44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2A16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2AEBF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F6EC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8DF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081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BF0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CBAE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197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66E5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3272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AA6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C60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D1A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F10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8FE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F33BCCA">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备注：本单位无该项收支，故此表无数据。</w:t>
      </w: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E30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3388D8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750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8BF2144">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中共巫溪县委组织部党员教育中心</w:t>
            </w:r>
          </w:p>
        </w:tc>
        <w:tc>
          <w:tcPr>
            <w:tcW w:w="2116" w:type="dxa"/>
            <w:tcBorders>
              <w:top w:val="nil"/>
              <w:left w:val="nil"/>
              <w:bottom w:val="nil"/>
              <w:right w:val="nil"/>
            </w:tcBorders>
            <w:shd w:val="clear" w:color="auto" w:fill="auto"/>
            <w:vAlign w:val="bottom"/>
          </w:tcPr>
          <w:p w14:paraId="58C385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6AE0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4DBD1E4">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B1DED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C7D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FA0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DDB81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46F2F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31CBD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CA5FE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6589D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407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362B">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0076AA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1BD24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13BD5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6C4F4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5D67589">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CC79761">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3F21E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2141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F860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08C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888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8A7343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9D5CF9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DF8925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6E8B91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9A3E22F">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4792D6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B17458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19584F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384E20C">
            <w:pPr>
              <w:jc w:val="center"/>
              <w:rPr>
                <w:rFonts w:hint="eastAsia" w:ascii="宋体" w:hAnsi="宋体" w:eastAsia="宋体" w:cs="宋体"/>
                <w:i w:val="0"/>
                <w:iCs w:val="0"/>
                <w:color w:val="000000"/>
                <w:sz w:val="22"/>
                <w:szCs w:val="22"/>
                <w:u w:val="none"/>
              </w:rPr>
            </w:pPr>
          </w:p>
        </w:tc>
      </w:tr>
      <w:tr w14:paraId="35E6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DD693">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1DB7E5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F94ADDF">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38E5A7C">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4FB7FF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480B37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E070C9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927853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6CDDC6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F7EA11B">
            <w:pPr>
              <w:jc w:val="center"/>
              <w:rPr>
                <w:rFonts w:hint="eastAsia" w:ascii="宋体" w:hAnsi="宋体" w:eastAsia="宋体" w:cs="宋体"/>
                <w:i w:val="0"/>
                <w:iCs w:val="0"/>
                <w:color w:val="000000"/>
                <w:sz w:val="22"/>
                <w:szCs w:val="22"/>
                <w:u w:val="none"/>
              </w:rPr>
            </w:pPr>
          </w:p>
        </w:tc>
      </w:tr>
      <w:tr w14:paraId="16B9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EC019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68D4A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9672C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E3AED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46EAED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1F163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1627B4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1317781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72F5A3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1EE6C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E03FFF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110A37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7924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BBED5F3">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8D75C5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DEF7D4B">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D088C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30CE3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2A74D6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C1DBBB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62420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7F974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9E68D1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E923D3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45AC3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E3B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8DB9D76">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2B40D67">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78DF98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4927FC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F86E5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16A36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83B1B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56A971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F6933D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365D65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164BF90">
      <w:pPr>
        <w:numPr>
          <w:ilvl w:val="0"/>
          <w:numId w:val="0"/>
        </w:numPr>
        <w:rPr>
          <w:rFonts w:hint="eastAsia" w:ascii="宋体" w:hAnsi="宋体" w:eastAsia="宋体" w:cs="宋体"/>
          <w:sz w:val="21"/>
          <w:szCs w:val="21"/>
        </w:rPr>
      </w:pPr>
      <w:r>
        <w:rPr>
          <w:rFonts w:hint="eastAsia" w:cs="宋体"/>
          <w:sz w:val="21"/>
          <w:szCs w:val="21"/>
          <w:lang w:val="en-US" w:eastAsia="zh-CN"/>
        </w:rPr>
        <w:t>备注：本单位无该项收支，故此表无数据。</w:t>
      </w: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1E2B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611E6B8">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4C7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13B51D84">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中共巫溪县委组织部党员教育中心</w:t>
            </w:r>
          </w:p>
        </w:tc>
        <w:tc>
          <w:tcPr>
            <w:tcW w:w="4134" w:type="dxa"/>
            <w:tcBorders>
              <w:top w:val="nil"/>
              <w:left w:val="nil"/>
              <w:bottom w:val="nil"/>
              <w:right w:val="nil"/>
            </w:tcBorders>
            <w:shd w:val="clear" w:color="auto" w:fill="auto"/>
            <w:vAlign w:val="bottom"/>
          </w:tcPr>
          <w:p w14:paraId="3814CD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684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9365197">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0F51469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E1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1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03434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4C0D3B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3682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78C245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1DD21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D6D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A088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3F873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6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02628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707B4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1A5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14.95 </w:t>
            </w:r>
          </w:p>
        </w:tc>
      </w:tr>
      <w:tr w14:paraId="4B80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1E33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7B3B5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EF9A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F7CC6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5B5C4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187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44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97A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7AB2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E4BC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83B46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07FD4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932C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14.95 </w:t>
            </w:r>
          </w:p>
        </w:tc>
      </w:tr>
      <w:tr w14:paraId="305CD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29C2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50FA61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A11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F59F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0EE98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C4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68D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31D1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5E5C6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C92B4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24297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4A2DC7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E53E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5C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314E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2FD6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5EF3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48573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A3B1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3A2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E0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051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30BF7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977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D77AE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27FC5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646F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6E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2770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ECD9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ED1B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EE102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AAA6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955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9F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706A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FCC2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FA1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ADC5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EBF5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F20B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FA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8627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B637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D97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EE447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79BF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A4D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3D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7189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079FD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1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0B605B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B8542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88D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82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A7931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63E35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BCE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018C5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28AC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EB1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0E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AE58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5BC56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E6F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FE71D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4916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910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40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2F0D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04088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C332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06270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3DFA9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E43D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39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99690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167FB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4060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C3A58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3CA6E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E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56B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2F57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8F2A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5D4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F518E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7D9B8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0EDB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9DB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5A1D7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8EEB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ABA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13FAB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7D318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459F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12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AB15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1DAB6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DAD1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66BA56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609AE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1A13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65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AC82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0D46A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1B1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3BFF4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6A80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D38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8F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336BB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3E932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35BE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4F9CC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4F07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25E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D7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5E2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337104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9D6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6E9AA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7F853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6F3D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9F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B0447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18B113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3E91E2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3.54</w:t>
            </w:r>
          </w:p>
        </w:tc>
        <w:tc>
          <w:tcPr>
            <w:tcW w:w="5416" w:type="dxa"/>
            <w:tcBorders>
              <w:top w:val="nil"/>
              <w:left w:val="nil"/>
              <w:bottom w:val="single" w:color="auto" w:sz="4" w:space="0"/>
              <w:right w:val="single" w:color="000000" w:sz="4" w:space="0"/>
            </w:tcBorders>
            <w:shd w:val="clear" w:color="auto" w:fill="auto"/>
            <w:vAlign w:val="center"/>
          </w:tcPr>
          <w:p w14:paraId="4E6881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5203D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CB64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410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27AC2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CD2C4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93501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A1E8AD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E7514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8DE5C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862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642C2E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ABD3D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1989B95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5EEC4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9062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F6F30B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22F6E70F">
      <w:pPr>
        <w:rPr>
          <w:rFonts w:hint="eastAsia" w:ascii="宋体" w:hAnsi="宋体" w:eastAsia="宋体" w:cs="宋体"/>
          <w:color w:val="000000"/>
          <w:sz w:val="21"/>
          <w:szCs w:val="21"/>
          <w:lang w:bidi="ar"/>
        </w:rPr>
      </w:pPr>
    </w:p>
    <w:p w14:paraId="617DED00">
      <w:pPr>
        <w:rPr>
          <w:rFonts w:hint="eastAsia" w:ascii="宋体" w:hAnsi="宋体" w:eastAsia="宋体" w:cs="宋体"/>
          <w:color w:val="000000"/>
          <w:sz w:val="21"/>
          <w:szCs w:val="21"/>
          <w:lang w:bidi="ar"/>
        </w:rPr>
      </w:pPr>
    </w:p>
    <w:p w14:paraId="2AA9523A">
      <w:pPr>
        <w:rPr>
          <w:rFonts w:hint="eastAsia" w:ascii="宋体" w:hAnsi="宋体" w:eastAsia="宋体" w:cs="宋体"/>
          <w:color w:val="000000"/>
          <w:sz w:val="21"/>
          <w:szCs w:val="21"/>
          <w:lang w:bidi="ar"/>
        </w:rPr>
      </w:pPr>
    </w:p>
    <w:p w14:paraId="76DAC18D">
      <w:pPr>
        <w:rPr>
          <w:rFonts w:hint="eastAsia" w:ascii="宋体" w:hAnsi="宋体" w:eastAsia="宋体" w:cs="宋体"/>
          <w:color w:val="000000"/>
          <w:sz w:val="21"/>
          <w:szCs w:val="21"/>
          <w:lang w:bidi="ar"/>
        </w:rPr>
      </w:pPr>
    </w:p>
    <w:p w14:paraId="26AA91C9">
      <w:pPr>
        <w:rPr>
          <w:rFonts w:hint="eastAsia" w:ascii="宋体" w:hAnsi="宋体" w:eastAsia="宋体" w:cs="宋体"/>
          <w:color w:val="000000"/>
          <w:sz w:val="21"/>
          <w:szCs w:val="21"/>
          <w:lang w:bidi="ar"/>
        </w:rPr>
      </w:pPr>
    </w:p>
    <w:p w14:paraId="2052D7E4">
      <w:pPr>
        <w:rPr>
          <w:rFonts w:hint="eastAsia" w:ascii="宋体" w:hAnsi="宋体" w:eastAsia="宋体" w:cs="宋体"/>
          <w:color w:val="000000"/>
          <w:sz w:val="21"/>
          <w:szCs w:val="21"/>
          <w:lang w:bidi="ar"/>
        </w:rPr>
      </w:pPr>
    </w:p>
    <w:p w14:paraId="06C252EC">
      <w:pPr>
        <w:rPr>
          <w:rFonts w:hint="eastAsia" w:ascii="宋体" w:hAnsi="宋体" w:eastAsia="宋体" w:cs="宋体"/>
          <w:color w:val="000000"/>
          <w:sz w:val="21"/>
          <w:szCs w:val="21"/>
          <w:lang w:bidi="ar"/>
        </w:rPr>
      </w:pPr>
    </w:p>
    <w:p w14:paraId="0EEEC7DE">
      <w:pPr>
        <w:rPr>
          <w:rFonts w:hint="eastAsia" w:ascii="宋体" w:hAnsi="宋体" w:eastAsia="宋体" w:cs="宋体"/>
          <w:color w:val="000000"/>
          <w:sz w:val="21"/>
          <w:szCs w:val="21"/>
          <w:lang w:bidi="ar"/>
        </w:rPr>
      </w:pPr>
    </w:p>
    <w:p w14:paraId="00E47675">
      <w:pPr>
        <w:rPr>
          <w:rFonts w:hint="eastAsia" w:ascii="宋体" w:hAnsi="宋体" w:eastAsia="宋体" w:cs="宋体"/>
          <w:color w:val="000000"/>
          <w:sz w:val="21"/>
          <w:szCs w:val="21"/>
          <w:lang w:bidi="ar"/>
        </w:rPr>
      </w:pPr>
    </w:p>
    <w:p w14:paraId="56E0FC24">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F00E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141392">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9141392">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AA7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C1B72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4C1B728">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4A21FB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4A21FB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4040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CE23C2"/>
    <w:rsid w:val="01F3521E"/>
    <w:rsid w:val="03E3214F"/>
    <w:rsid w:val="04446191"/>
    <w:rsid w:val="044C50BA"/>
    <w:rsid w:val="046916CD"/>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3D09CF"/>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9323B4"/>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0BD23DE"/>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DF13831"/>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0A031E"/>
    <w:rsid w:val="5842572D"/>
    <w:rsid w:val="598A28E2"/>
    <w:rsid w:val="5A3F7670"/>
    <w:rsid w:val="5B3714F5"/>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BB5627"/>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CC1C16"/>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6605</Words>
  <Characters>8024</Characters>
  <Lines>161</Lines>
  <Paragraphs>45</Paragraphs>
  <TotalTime>2</TotalTime>
  <ScaleCrop>false</ScaleCrop>
  <LinksUpToDate>false</LinksUpToDate>
  <CharactersWithSpaces>8260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2025-11-25T03:29:15Z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