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中国共产党巫溪县委员会宣传部20</w:t>
      </w:r>
      <w:r>
        <w:rPr>
          <w:rFonts w:ascii="华文中宋" w:hAnsi="华文中宋" w:eastAsia="华文中宋" w:cs="华文中宋"/>
          <w:sz w:val="44"/>
          <w:szCs w:val="44"/>
        </w:rPr>
        <w:t>2</w:t>
      </w:r>
      <w:r>
        <w:rPr>
          <w:rFonts w:hint="eastAsia" w:ascii="华文中宋" w:hAnsi="华文中宋" w:eastAsia="华文中宋" w:cs="华文中宋"/>
          <w:sz w:val="44"/>
          <w:szCs w:val="44"/>
        </w:rPr>
        <w:t>3年部门预算情况说明</w:t>
      </w:r>
    </w:p>
    <w:p>
      <w:pPr>
        <w:spacing w:line="600" w:lineRule="exact"/>
        <w:ind w:firstLine="880" w:firstLineChars="200"/>
        <w:jc w:val="center"/>
        <w:rPr>
          <w:rFonts w:ascii="华文中宋" w:hAnsi="华文中宋" w:eastAsia="华文中宋" w:cs="华文中宋"/>
          <w:sz w:val="44"/>
          <w:szCs w:val="44"/>
        </w:rPr>
      </w:pPr>
    </w:p>
    <w:p>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单位基本情况</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（一）职能职责。</w:t>
      </w:r>
    </w:p>
    <w:p>
      <w:p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中共巫溪县委宣传部内设巫溪县精神文明建设委员会办公室、中共巫溪县委对外宣传办公室（巫溪县人民政府新闻办公室）和8个职能科室。</w:t>
      </w:r>
    </w:p>
    <w:p>
      <w:pPr>
        <w:numPr>
          <w:ilvl w:val="0"/>
          <w:numId w:val="2"/>
        </w:num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巫溪县精神文明建设委员会办公室：制定全县精神文明建设工作规划、协调、指导全县未成年人思想道建设工作、负责指导、协调全县志愿服务工作。</w:t>
      </w:r>
    </w:p>
    <w:p>
      <w:pPr>
        <w:numPr>
          <w:ilvl w:val="0"/>
          <w:numId w:val="2"/>
        </w:numPr>
        <w:spacing w:line="600" w:lineRule="exact"/>
        <w:ind w:firstLine="640" w:firstLineChars="200"/>
        <w:rPr>
          <w:rFonts w:ascii="方正仿宋_GBK" w:hAnsi="仿宋_GB2312" w:eastAsia="方正仿宋_GBK" w:cs="仿宋_GB2312"/>
          <w:sz w:val="32"/>
        </w:rPr>
      </w:pPr>
      <w:r>
        <w:rPr>
          <w:rFonts w:hint="eastAsia" w:ascii="方正仿宋_GBK" w:hAnsi="仿宋" w:eastAsia="方正仿宋_GBK" w:cs="仿宋"/>
          <w:sz w:val="32"/>
          <w:szCs w:val="32"/>
        </w:rPr>
        <w:t>中共巫溪县委对外宣传办公室（巫溪县人民政府新闻办公室）：负责指导协调对外宣传工作，协调有关部门研究拟订对外宣传工作战略、重大方针政策和对外宣传事业发展总体规划、负责组织开展新闻发布工作，负责县政府新闻发布工作，指导协调县级各部门和各乡镇（街道）的新闻发布工作，推动新闻发言人制度建设。</w:t>
      </w:r>
    </w:p>
    <w:p>
      <w:pPr>
        <w:numPr>
          <w:ilvl w:val="0"/>
          <w:numId w:val="2"/>
        </w:numPr>
        <w:spacing w:line="600" w:lineRule="exact"/>
        <w:ind w:firstLine="640" w:firstLineChars="200"/>
        <w:rPr>
          <w:rFonts w:ascii="方正仿宋_GBK" w:hAnsi="仿宋_GB2312" w:eastAsia="方正仿宋_GBK" w:cs="仿宋_GB2312"/>
          <w:sz w:val="32"/>
        </w:rPr>
      </w:pPr>
      <w:r>
        <w:rPr>
          <w:rFonts w:hint="eastAsia" w:ascii="方正仿宋_GBK" w:hAnsi="仿宋" w:eastAsia="方正仿宋_GBK" w:cs="仿宋"/>
          <w:sz w:val="32"/>
          <w:szCs w:val="32"/>
        </w:rPr>
        <w:t>办公室：</w:t>
      </w:r>
      <w:r>
        <w:rPr>
          <w:rFonts w:hint="eastAsia" w:ascii="宋体" w:hAnsi="宋体" w:eastAsia="方正仿宋_GBK" w:cs="宋体"/>
          <w:sz w:val="32"/>
          <w:szCs w:val="32"/>
        </w:rPr>
        <w:t> </w:t>
      </w:r>
      <w:r>
        <w:rPr>
          <w:rFonts w:hint="eastAsia" w:ascii="方正仿宋_GBK" w:hAnsi="仿宋" w:eastAsia="方正仿宋_GBK" w:cs="仿宋"/>
          <w:sz w:val="32"/>
          <w:szCs w:val="32"/>
        </w:rPr>
        <w:t>负责文电、会务、政务值班、机要、档案、信息报送、督查、行政后勤等机关日常运转工作，负责安全保密、机关财务等工作</w:t>
      </w:r>
      <w:r>
        <w:rPr>
          <w:rFonts w:hint="eastAsia" w:ascii="宋体" w:hAnsi="宋体" w:eastAsia="方正仿宋_GBK" w:cs="宋体"/>
          <w:sz w:val="32"/>
          <w:szCs w:val="32"/>
        </w:rPr>
        <w:t> </w:t>
      </w:r>
      <w:r>
        <w:rPr>
          <w:rFonts w:hint="eastAsia" w:ascii="方正仿宋_GBK" w:hAnsi="仿宋" w:eastAsia="方正仿宋_GBK" w:cs="仿宋"/>
          <w:sz w:val="32"/>
          <w:szCs w:val="32"/>
        </w:rPr>
        <w:t>。</w:t>
      </w:r>
    </w:p>
    <w:p>
      <w:pPr>
        <w:numPr>
          <w:ilvl w:val="0"/>
          <w:numId w:val="2"/>
        </w:numPr>
        <w:spacing w:line="600" w:lineRule="exact"/>
        <w:ind w:firstLine="640" w:firstLineChars="200"/>
        <w:rPr>
          <w:rFonts w:ascii="方正仿宋_GBK" w:hAnsi="仿宋_GB2312" w:eastAsia="方正仿宋_GBK" w:cs="仿宋_GB2312"/>
          <w:sz w:val="32"/>
        </w:rPr>
      </w:pPr>
      <w:r>
        <w:rPr>
          <w:rFonts w:hint="eastAsia" w:ascii="方正仿宋_GBK" w:hAnsi="仿宋" w:eastAsia="方正仿宋_GBK" w:cs="仿宋"/>
          <w:sz w:val="32"/>
          <w:szCs w:val="32"/>
        </w:rPr>
        <w:t>理论科：负责对全县理论研究、理论学习、理论宣传和理论队伍建设的指导协调，对全县各级中心组学习进行分类指导、负责调查研究宣传思想文化工作的方针政策及法律法规建议情况并提出建议。</w:t>
      </w:r>
    </w:p>
    <w:p>
      <w:pPr>
        <w:numPr>
          <w:ilvl w:val="0"/>
          <w:numId w:val="2"/>
        </w:numPr>
        <w:spacing w:line="600" w:lineRule="exact"/>
        <w:ind w:firstLine="640" w:firstLineChars="200"/>
        <w:rPr>
          <w:rFonts w:ascii="方正仿宋_GBK" w:hAnsi="仿宋_GB2312" w:eastAsia="方正仿宋_GBK" w:cs="仿宋_GB2312"/>
          <w:sz w:val="32"/>
        </w:rPr>
      </w:pPr>
      <w:r>
        <w:rPr>
          <w:rFonts w:hint="eastAsia" w:ascii="方正仿宋_GBK" w:hAnsi="仿宋" w:eastAsia="方正仿宋_GBK" w:cs="仿宋"/>
          <w:sz w:val="32"/>
          <w:szCs w:val="32"/>
        </w:rPr>
        <w:t>宣传教育科：负责规划部署全县思想政治工作任务，组织指导全县各类社会宣传、社会教育工作。组织全县重大先进典型的学习和推广、组织爱国主义教育工作，协同承担全县国防教育工作。</w:t>
      </w:r>
    </w:p>
    <w:p>
      <w:pPr>
        <w:numPr>
          <w:ilvl w:val="0"/>
          <w:numId w:val="2"/>
        </w:numPr>
        <w:spacing w:line="600" w:lineRule="exact"/>
        <w:ind w:firstLine="640" w:firstLineChars="200"/>
        <w:rPr>
          <w:rFonts w:ascii="方正仿宋_GBK" w:hAnsi="仿宋_GB2312" w:eastAsia="方正仿宋_GBK" w:cs="仿宋_GB2312"/>
          <w:sz w:val="32"/>
        </w:rPr>
      </w:pPr>
      <w:r>
        <w:rPr>
          <w:rFonts w:hint="eastAsia" w:ascii="方正仿宋_GBK" w:hAnsi="仿宋" w:eastAsia="方正仿宋_GBK" w:cs="仿宋"/>
          <w:sz w:val="32"/>
          <w:szCs w:val="32"/>
        </w:rPr>
        <w:t>新闻科</w:t>
      </w:r>
      <w:r>
        <w:rPr>
          <w:rFonts w:hint="eastAsia" w:ascii="宋体" w:hAnsi="宋体" w:eastAsia="方正仿宋_GBK" w:cs="宋体"/>
          <w:sz w:val="32"/>
          <w:szCs w:val="32"/>
        </w:rPr>
        <w:t> </w:t>
      </w:r>
      <w:r>
        <w:rPr>
          <w:rFonts w:hint="eastAsia" w:ascii="方正仿宋_GBK" w:hAnsi="仿宋" w:eastAsia="方正仿宋_GBK" w:cs="仿宋"/>
          <w:sz w:val="32"/>
          <w:szCs w:val="32"/>
        </w:rPr>
        <w:t>：负责新闻舆论的宏观管理业务、组织协调新闻宣传报道以及新闻工作的综合协调，负责从宏观上指导协调互联网宣传和信息内容管理工作、组织全县突发公共事件应急新闻工作、协调出版物市场监管等。</w:t>
      </w:r>
    </w:p>
    <w:p>
      <w:pPr>
        <w:numPr>
          <w:ilvl w:val="0"/>
          <w:numId w:val="2"/>
        </w:numPr>
        <w:spacing w:line="600" w:lineRule="exact"/>
        <w:ind w:firstLine="640" w:firstLineChars="200"/>
        <w:rPr>
          <w:rFonts w:ascii="方正仿宋_GBK" w:hAnsi="仿宋_GB2312" w:eastAsia="方正仿宋_GBK" w:cs="仿宋_GB2312"/>
          <w:sz w:val="32"/>
        </w:rPr>
      </w:pPr>
      <w:r>
        <w:rPr>
          <w:rFonts w:hint="eastAsia" w:ascii="方正仿宋_GBK" w:hAnsi="仿宋" w:eastAsia="方正仿宋_GBK" w:cs="仿宋"/>
          <w:sz w:val="32"/>
          <w:szCs w:val="32"/>
        </w:rPr>
        <w:t>文化产业发展指导科</w:t>
      </w:r>
      <w:r>
        <w:rPr>
          <w:rFonts w:hint="eastAsia" w:ascii="宋体" w:hAnsi="宋体" w:eastAsia="方正仿宋_GBK" w:cs="宋体"/>
          <w:sz w:val="32"/>
          <w:szCs w:val="32"/>
        </w:rPr>
        <w:t> </w:t>
      </w:r>
      <w:r>
        <w:rPr>
          <w:rFonts w:hint="eastAsia" w:ascii="方正仿宋_GBK" w:hAnsi="仿宋" w:eastAsia="方正仿宋_GBK" w:cs="仿宋"/>
          <w:sz w:val="32"/>
          <w:szCs w:val="32"/>
        </w:rPr>
        <w:t>：统筹指导全县文化产业发展工作、研究制定全县文化产业发展规划和政策，统筹规划全县文化产业课题研究、协调推进全县文化产业重大项目规划建设。</w:t>
      </w:r>
    </w:p>
    <w:p>
      <w:pPr>
        <w:numPr>
          <w:ilvl w:val="0"/>
          <w:numId w:val="2"/>
        </w:numPr>
        <w:spacing w:line="600" w:lineRule="exact"/>
        <w:ind w:firstLine="640" w:firstLineChars="200"/>
        <w:rPr>
          <w:rFonts w:ascii="方正仿宋_GBK" w:hAnsi="仿宋" w:eastAsia="方正仿宋_GBK" w:cs="仿宋"/>
          <w:sz w:val="32"/>
          <w:szCs w:val="32"/>
        </w:rPr>
      </w:pPr>
      <w:r>
        <w:rPr>
          <w:rFonts w:hint="eastAsia" w:ascii="方正仿宋_GBK" w:hAnsi="仿宋" w:eastAsia="方正仿宋_GBK" w:cs="仿宋"/>
          <w:sz w:val="32"/>
          <w:szCs w:val="32"/>
        </w:rPr>
        <w:t>干部人事科（挂群众工作科）：会同县委组织部负责县级宣传思想文化系统单位干部管理的务工作、对各乡镇（街道）宣传委员的任免提出意见、负责举办单位和县级有关重要宣传舆论阵地、重要岗位领导干部管理。</w:t>
      </w:r>
    </w:p>
    <w:p>
      <w:pPr>
        <w:pStyle w:val="11"/>
        <w:tabs>
          <w:tab w:val="center" w:pos="4153"/>
          <w:tab w:val="left" w:pos="7275"/>
        </w:tabs>
        <w:spacing w:line="600" w:lineRule="exact"/>
        <w:ind w:left="640" w:firstLine="0" w:firstLineChars="0"/>
        <w:jc w:val="left"/>
        <w:rPr>
          <w:rFonts w:ascii="方正仿宋_GBK" w:eastAsia="方正仿宋_GBK"/>
          <w:color w:val="FF0000"/>
          <w:sz w:val="32"/>
          <w:szCs w:val="32"/>
        </w:rPr>
      </w:pPr>
      <w:r>
        <w:rPr>
          <w:rFonts w:hint="eastAsia" w:ascii="方正仿宋_GBK" w:eastAsia="方正仿宋_GBK"/>
          <w:sz w:val="32"/>
          <w:szCs w:val="32"/>
        </w:rPr>
        <w:t>（二）单位</w:t>
      </w:r>
      <w:r>
        <w:rPr>
          <w:rFonts w:ascii="方正仿宋_GBK" w:eastAsia="方正仿宋_GBK"/>
          <w:sz w:val="32"/>
          <w:szCs w:val="32"/>
        </w:rPr>
        <w:t>构成</w:t>
      </w:r>
      <w:r>
        <w:rPr>
          <w:rFonts w:hint="eastAsia" w:ascii="方正仿宋_GBK" w:eastAsia="方正仿宋_GBK"/>
          <w:sz w:val="32"/>
          <w:szCs w:val="32"/>
        </w:rPr>
        <w:t>。</w:t>
      </w:r>
    </w:p>
    <w:p>
      <w:pPr>
        <w:tabs>
          <w:tab w:val="center" w:pos="4153"/>
          <w:tab w:val="left" w:pos="7275"/>
        </w:tabs>
        <w:spacing w:line="600" w:lineRule="exact"/>
        <w:ind w:firstLine="640" w:firstLineChars="200"/>
        <w:jc w:val="left"/>
        <w:rPr>
          <w:rFonts w:ascii="方正仿宋_GBK" w:eastAsia="方正仿宋_GBK"/>
          <w:sz w:val="32"/>
          <w:szCs w:val="32"/>
        </w:rPr>
      </w:pPr>
      <w:r>
        <w:rPr>
          <w:rFonts w:hint="eastAsia" w:ascii="方正仿宋_GBK" w:hAnsi="仿宋" w:eastAsia="方正仿宋_GBK" w:cs="仿宋"/>
          <w:sz w:val="32"/>
          <w:szCs w:val="32"/>
        </w:rPr>
        <w:t>中共巫溪县委宣传部内设巫溪县精神文明建设委员会办公室、中共巫溪县委对外宣传办公室（巫溪县人民政府新闻办公室）和6个职能科室。核定行政编制14人，事业编制23人，实有在编人数37人，其中：行政人员13人，事业人员18人，参公人员6人。</w:t>
      </w:r>
    </w:p>
    <w:p>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部门</w:t>
      </w:r>
      <w:r>
        <w:rPr>
          <w:rFonts w:ascii="方正仿宋_GBK" w:eastAsia="方正仿宋_GBK"/>
          <w:sz w:val="32"/>
          <w:szCs w:val="32"/>
        </w:rPr>
        <w:t>收支总体情况</w:t>
      </w:r>
      <w:r>
        <w:rPr>
          <w:rFonts w:hint="eastAsia" w:ascii="方正仿宋_GBK" w:eastAsia="方正仿宋_GBK"/>
          <w:sz w:val="32"/>
          <w:szCs w:val="32"/>
        </w:rPr>
        <w:t>（表六至表八）</w:t>
      </w:r>
    </w:p>
    <w:p>
      <w:pPr>
        <w:spacing w:line="600" w:lineRule="exact"/>
        <w:ind w:firstLine="640" w:firstLineChars="200"/>
        <w:rPr>
          <w:rFonts w:ascii="方正仿宋_GBK" w:eastAsia="方正仿宋_GBK"/>
          <w:color w:val="000000"/>
          <w:sz w:val="32"/>
          <w:szCs w:val="32"/>
        </w:rPr>
      </w:pPr>
      <w:r>
        <w:rPr>
          <w:rFonts w:hint="eastAsia" w:ascii="方正仿宋_GBK" w:eastAsia="方正仿宋_GBK"/>
          <w:sz w:val="32"/>
          <w:szCs w:val="32"/>
        </w:rPr>
        <w:t>（一）收入预算：20</w:t>
      </w:r>
      <w:r>
        <w:rPr>
          <w:rFonts w:ascii="方正仿宋_GBK" w:eastAsia="方正仿宋_GBK"/>
          <w:sz w:val="32"/>
          <w:szCs w:val="32"/>
        </w:rPr>
        <w:t>2</w:t>
      </w:r>
      <w:r>
        <w:rPr>
          <w:rFonts w:hint="eastAsia" w:ascii="方正仿宋_GBK" w:eastAsia="方正仿宋_GBK"/>
          <w:sz w:val="32"/>
          <w:szCs w:val="32"/>
        </w:rPr>
        <w:t>3年年初预算数1413.81万元，其中：一般公共预算拨</w:t>
      </w:r>
      <w:bookmarkStart w:id="0" w:name="_GoBack"/>
      <w:r>
        <w:rPr>
          <w:rFonts w:hint="eastAsia" w:ascii="方正仿宋_GBK" w:eastAsia="方正仿宋_GBK"/>
          <w:color w:val="auto"/>
          <w:sz w:val="32"/>
          <w:szCs w:val="32"/>
        </w:rPr>
        <w:t>款1336.81万</w:t>
      </w:r>
      <w:bookmarkEnd w:id="0"/>
      <w:r>
        <w:rPr>
          <w:rFonts w:hint="eastAsia" w:ascii="方正仿宋_GBK" w:eastAsia="方正仿宋_GBK"/>
          <w:sz w:val="32"/>
          <w:szCs w:val="32"/>
        </w:rPr>
        <w:t>元，政府性基金预算拨款77万元，国有资本经营预算收入0万元，事业收入0万</w:t>
      </w:r>
      <w:r>
        <w:rPr>
          <w:rFonts w:ascii="方正仿宋_GBK" w:eastAsia="方正仿宋_GBK"/>
          <w:sz w:val="32"/>
          <w:szCs w:val="32"/>
        </w:rPr>
        <w:t>元，</w:t>
      </w:r>
      <w:r>
        <w:rPr>
          <w:rFonts w:hint="eastAsia" w:ascii="方正仿宋_GBK" w:eastAsia="方正仿宋_GBK"/>
          <w:sz w:val="32"/>
          <w:szCs w:val="32"/>
        </w:rPr>
        <w:t>事业单位经营收入0万元</w:t>
      </w:r>
      <w:r>
        <w:rPr>
          <w:rFonts w:ascii="方正仿宋_GBK" w:eastAsia="方正仿宋_GBK"/>
          <w:sz w:val="32"/>
          <w:szCs w:val="32"/>
        </w:rPr>
        <w:t>，其他收入</w:t>
      </w:r>
      <w:r>
        <w:rPr>
          <w:rFonts w:hint="eastAsia" w:ascii="方正仿宋_GBK" w:eastAsia="方正仿宋_GBK"/>
          <w:sz w:val="32"/>
          <w:szCs w:val="32"/>
        </w:rPr>
        <w:t>0万元。收入较去年增加84.55万元</w:t>
      </w:r>
      <w:r>
        <w:rPr>
          <w:rFonts w:hint="eastAsia" w:ascii="方正仿宋_GBK" w:eastAsia="方正仿宋_GBK"/>
          <w:color w:val="000000"/>
          <w:sz w:val="32"/>
          <w:szCs w:val="32"/>
        </w:rPr>
        <w:t>，主要是2023年新增政府性基金预算资金77万元，用于教育事业的彩票公益金支出。经费拨款增加84.55万元。</w:t>
      </w:r>
    </w:p>
    <w:p>
      <w:pPr>
        <w:spacing w:line="60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（二）支出预算：20</w:t>
      </w:r>
      <w:r>
        <w:rPr>
          <w:rFonts w:ascii="方正仿宋_GBK" w:eastAsia="方正仿宋_GBK"/>
          <w:color w:val="000000"/>
          <w:sz w:val="32"/>
          <w:szCs w:val="32"/>
        </w:rPr>
        <w:t>2</w:t>
      </w:r>
      <w:r>
        <w:rPr>
          <w:rFonts w:hint="eastAsia" w:ascii="方正仿宋_GBK" w:eastAsia="方正仿宋_GBK"/>
          <w:color w:val="000000"/>
          <w:sz w:val="32"/>
          <w:szCs w:val="32"/>
        </w:rPr>
        <w:t>3年年初预算数1413.81万元，其中：一般公共服务支出1174.46万元，教育支出0万元，社会保障和就业支出90.85万元，卫生健康支出27.52万元，住房保障支出43.98万元。支出较去年增加84.55万元，主要是政府性基金预算资金增加77万元，用于教育事业的彩票公益金支出，基本支出增加7.55万元，</w:t>
      </w:r>
      <w:r>
        <w:rPr>
          <w:rFonts w:hint="eastAsia" w:ascii="方正仿宋_GBK" w:eastAsia="方正仿宋_GBK"/>
          <w:sz w:val="32"/>
          <w:szCs w:val="32"/>
        </w:rPr>
        <w:t>项目支出增加75.40万元。</w:t>
      </w:r>
    </w:p>
    <w:p>
      <w:pPr>
        <w:numPr>
          <w:ilvl w:val="0"/>
          <w:numId w:val="1"/>
        </w:num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部门预算情况说明</w:t>
      </w:r>
    </w:p>
    <w:p>
      <w:pPr>
        <w:spacing w:line="6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20</w:t>
      </w:r>
      <w:r>
        <w:rPr>
          <w:rFonts w:ascii="方正仿宋_GBK" w:eastAsia="方正仿宋_GBK"/>
          <w:color w:val="auto"/>
          <w:sz w:val="32"/>
          <w:szCs w:val="32"/>
        </w:rPr>
        <w:t>2</w:t>
      </w:r>
      <w:r>
        <w:rPr>
          <w:rFonts w:hint="eastAsia" w:ascii="方正仿宋_GBK" w:eastAsia="方正仿宋_GBK"/>
          <w:color w:val="auto"/>
          <w:sz w:val="32"/>
          <w:szCs w:val="32"/>
        </w:rPr>
        <w:t>3年一般公共预算财政拨款收入1336.81万元，一般公共预算财政拨款支出1336.81万元，比20</w:t>
      </w:r>
      <w:r>
        <w:rPr>
          <w:rFonts w:ascii="方正仿宋_GBK" w:eastAsia="方正仿宋_GBK"/>
          <w:color w:val="auto"/>
          <w:sz w:val="32"/>
          <w:szCs w:val="32"/>
        </w:rPr>
        <w:t>2</w:t>
      </w:r>
      <w:r>
        <w:rPr>
          <w:rFonts w:hint="eastAsia" w:ascii="方正仿宋_GBK" w:eastAsia="方正仿宋_GBK"/>
          <w:color w:val="auto"/>
          <w:sz w:val="32"/>
          <w:szCs w:val="32"/>
        </w:rPr>
        <w:t>2年增加7.55万元。其中</w:t>
      </w:r>
      <w:r>
        <w:rPr>
          <w:rFonts w:ascii="方正仿宋_GBK" w:eastAsia="方正仿宋_GBK"/>
          <w:color w:val="auto"/>
          <w:sz w:val="32"/>
          <w:szCs w:val="32"/>
        </w:rPr>
        <w:t>：</w:t>
      </w:r>
      <w:r>
        <w:rPr>
          <w:rFonts w:hint="eastAsia" w:ascii="方正仿宋_GBK" w:eastAsia="方正仿宋_GBK"/>
          <w:color w:val="auto"/>
          <w:sz w:val="32"/>
          <w:szCs w:val="32"/>
        </w:rPr>
        <w:t>基本支出703.81万元，比20</w:t>
      </w:r>
      <w:r>
        <w:rPr>
          <w:rFonts w:ascii="方正仿宋_GBK" w:eastAsia="方正仿宋_GBK"/>
          <w:color w:val="auto"/>
          <w:sz w:val="32"/>
          <w:szCs w:val="32"/>
        </w:rPr>
        <w:t>2</w:t>
      </w:r>
      <w:r>
        <w:rPr>
          <w:rFonts w:hint="eastAsia" w:ascii="方正仿宋_GBK" w:eastAsia="方正仿宋_GBK"/>
          <w:color w:val="auto"/>
          <w:sz w:val="32"/>
          <w:szCs w:val="32"/>
        </w:rPr>
        <w:t>2年增加7.55万元，主要原因是本单位2023年调出1人吕文一，退休1人陈兴文；新增5人，主要用于</w:t>
      </w:r>
      <w:r>
        <w:rPr>
          <w:rFonts w:ascii="方正仿宋_GBK" w:eastAsia="方正仿宋_GBK"/>
          <w:color w:val="auto"/>
          <w:sz w:val="32"/>
          <w:szCs w:val="32"/>
        </w:rPr>
        <w:t>保障</w:t>
      </w:r>
      <w:r>
        <w:rPr>
          <w:rFonts w:hint="eastAsia" w:ascii="方正仿宋_GBK" w:eastAsia="方正仿宋_GBK"/>
          <w:color w:val="auto"/>
          <w:sz w:val="32"/>
          <w:szCs w:val="32"/>
        </w:rPr>
        <w:t>主要用于</w:t>
      </w:r>
      <w:r>
        <w:rPr>
          <w:rFonts w:ascii="方正仿宋_GBK" w:eastAsia="方正仿宋_GBK"/>
          <w:color w:val="auto"/>
          <w:sz w:val="32"/>
          <w:szCs w:val="32"/>
        </w:rPr>
        <w:t>保障</w:t>
      </w:r>
      <w:r>
        <w:rPr>
          <w:rFonts w:hint="eastAsia" w:ascii="方正仿宋_GBK" w:eastAsia="方正仿宋_GBK"/>
          <w:color w:val="auto"/>
          <w:sz w:val="32"/>
          <w:szCs w:val="32"/>
        </w:rPr>
        <w:t>我单位在职人员工资福利及社会保险缴费，离休人员离休费，</w:t>
      </w:r>
      <w:r>
        <w:rPr>
          <w:rFonts w:ascii="方正仿宋_GBK" w:eastAsia="方正仿宋_GBK"/>
          <w:color w:val="auto"/>
          <w:sz w:val="32"/>
          <w:szCs w:val="32"/>
        </w:rPr>
        <w:t>退休人员</w:t>
      </w:r>
      <w:r>
        <w:rPr>
          <w:rFonts w:hint="eastAsia" w:ascii="方正仿宋_GBK" w:eastAsia="方正仿宋_GBK"/>
          <w:color w:val="auto"/>
          <w:sz w:val="32"/>
          <w:szCs w:val="32"/>
        </w:rPr>
        <w:t>补助等，保障部门正常运转的各项商品服务支出；项目支出633万元，比20</w:t>
      </w:r>
      <w:r>
        <w:rPr>
          <w:rFonts w:ascii="方正仿宋_GBK" w:eastAsia="方正仿宋_GBK"/>
          <w:color w:val="auto"/>
          <w:sz w:val="32"/>
          <w:szCs w:val="32"/>
        </w:rPr>
        <w:t>2</w:t>
      </w:r>
      <w:r>
        <w:rPr>
          <w:rFonts w:hint="eastAsia" w:ascii="方正仿宋_GBK" w:eastAsia="方正仿宋_GBK"/>
          <w:color w:val="auto"/>
          <w:sz w:val="32"/>
          <w:szCs w:val="32"/>
        </w:rPr>
        <w:t>2年增加0万元。</w:t>
      </w:r>
    </w:p>
    <w:p>
      <w:pPr>
        <w:spacing w:line="6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20</w:t>
      </w:r>
      <w:r>
        <w:rPr>
          <w:rFonts w:ascii="方正仿宋_GBK" w:eastAsia="方正仿宋_GBK"/>
          <w:color w:val="auto"/>
          <w:sz w:val="32"/>
          <w:szCs w:val="32"/>
        </w:rPr>
        <w:t>2</w:t>
      </w:r>
      <w:r>
        <w:rPr>
          <w:rFonts w:hint="eastAsia" w:ascii="方正仿宋_GBK" w:eastAsia="方正仿宋_GBK"/>
          <w:color w:val="auto"/>
          <w:sz w:val="32"/>
          <w:szCs w:val="32"/>
        </w:rPr>
        <w:t>3年政府性</w:t>
      </w:r>
      <w:r>
        <w:rPr>
          <w:rFonts w:ascii="方正仿宋_GBK" w:eastAsia="方正仿宋_GBK"/>
          <w:color w:val="auto"/>
          <w:sz w:val="32"/>
          <w:szCs w:val="32"/>
        </w:rPr>
        <w:t>基金预算收入</w:t>
      </w:r>
      <w:r>
        <w:rPr>
          <w:rFonts w:hint="eastAsia" w:ascii="方正仿宋_GBK" w:eastAsia="方正仿宋_GBK"/>
          <w:color w:val="auto"/>
          <w:sz w:val="32"/>
          <w:szCs w:val="32"/>
        </w:rPr>
        <w:t>77万元</w:t>
      </w:r>
      <w:r>
        <w:rPr>
          <w:rFonts w:ascii="方正仿宋_GBK" w:eastAsia="方正仿宋_GBK"/>
          <w:color w:val="auto"/>
          <w:sz w:val="32"/>
          <w:szCs w:val="32"/>
        </w:rPr>
        <w:t>，</w:t>
      </w:r>
      <w:r>
        <w:rPr>
          <w:rFonts w:hint="eastAsia" w:ascii="方正仿宋_GBK" w:eastAsia="方正仿宋_GBK"/>
          <w:color w:val="auto"/>
          <w:sz w:val="32"/>
          <w:szCs w:val="32"/>
        </w:rPr>
        <w:t>政府性</w:t>
      </w:r>
      <w:r>
        <w:rPr>
          <w:rFonts w:ascii="方正仿宋_GBK" w:eastAsia="方正仿宋_GBK"/>
          <w:color w:val="auto"/>
          <w:sz w:val="32"/>
          <w:szCs w:val="32"/>
        </w:rPr>
        <w:t>基金预算支出</w:t>
      </w:r>
      <w:r>
        <w:rPr>
          <w:rFonts w:hint="eastAsia" w:ascii="方正仿宋_GBK" w:eastAsia="方正仿宋_GBK"/>
          <w:color w:val="auto"/>
          <w:sz w:val="32"/>
          <w:szCs w:val="32"/>
        </w:rPr>
        <w:t>77万元</w:t>
      </w:r>
      <w:r>
        <w:rPr>
          <w:rFonts w:ascii="方正仿宋_GBK" w:eastAsia="方正仿宋_GBK"/>
          <w:color w:val="auto"/>
          <w:sz w:val="32"/>
          <w:szCs w:val="32"/>
        </w:rPr>
        <w:t>，</w:t>
      </w:r>
      <w:r>
        <w:rPr>
          <w:rFonts w:hint="eastAsia" w:ascii="方正仿宋_GBK" w:eastAsia="方正仿宋_GBK"/>
          <w:color w:val="auto"/>
          <w:sz w:val="32"/>
          <w:szCs w:val="32"/>
        </w:rPr>
        <w:t>比20</w:t>
      </w:r>
      <w:r>
        <w:rPr>
          <w:rFonts w:ascii="方正仿宋_GBK" w:eastAsia="方正仿宋_GBK"/>
          <w:color w:val="auto"/>
          <w:sz w:val="32"/>
          <w:szCs w:val="32"/>
        </w:rPr>
        <w:t>2</w:t>
      </w:r>
      <w:r>
        <w:rPr>
          <w:rFonts w:hint="eastAsia" w:ascii="方正仿宋_GBK" w:eastAsia="方正仿宋_GBK"/>
          <w:color w:val="auto"/>
          <w:sz w:val="32"/>
          <w:szCs w:val="32"/>
        </w:rPr>
        <w:t>2年增加77万元，主要原因</w:t>
      </w:r>
      <w:r>
        <w:rPr>
          <w:rFonts w:ascii="方正仿宋_GBK" w:eastAsia="方正仿宋_GBK"/>
          <w:color w:val="auto"/>
          <w:sz w:val="32"/>
          <w:szCs w:val="32"/>
        </w:rPr>
        <w:t>是</w:t>
      </w:r>
      <w:r>
        <w:rPr>
          <w:rFonts w:hint="eastAsia" w:ascii="方正仿宋_GBK" w:eastAsia="方正仿宋_GBK"/>
          <w:color w:val="auto"/>
          <w:sz w:val="32"/>
          <w:szCs w:val="32"/>
        </w:rPr>
        <w:t>用于教育事业的彩票公益金支出。</w:t>
      </w:r>
    </w:p>
    <w:p>
      <w:pPr>
        <w:numPr>
          <w:ilvl w:val="0"/>
          <w:numId w:val="1"/>
        </w:numPr>
        <w:spacing w:line="6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 xml:space="preserve"> “三公”经费情况说明（表四）</w:t>
      </w:r>
    </w:p>
    <w:p>
      <w:pPr>
        <w:spacing w:line="600" w:lineRule="exact"/>
        <w:ind w:firstLine="600"/>
        <w:rPr>
          <w:rFonts w:ascii="方正仿宋_GBK" w:eastAsia="方正仿宋_GBK"/>
          <w:color w:val="auto"/>
          <w:sz w:val="32"/>
          <w:szCs w:val="32"/>
        </w:rPr>
      </w:pPr>
      <w:r>
        <w:rPr>
          <w:rFonts w:hint="eastAsia" w:ascii="方正仿宋_GBK" w:eastAsia="方正仿宋_GBK"/>
          <w:color w:val="auto"/>
          <w:sz w:val="32"/>
          <w:szCs w:val="32"/>
        </w:rPr>
        <w:t>20</w:t>
      </w:r>
      <w:r>
        <w:rPr>
          <w:rFonts w:ascii="方正仿宋_GBK" w:eastAsia="方正仿宋_GBK"/>
          <w:color w:val="auto"/>
          <w:sz w:val="32"/>
          <w:szCs w:val="32"/>
        </w:rPr>
        <w:t>2</w:t>
      </w:r>
      <w:r>
        <w:rPr>
          <w:rFonts w:hint="eastAsia" w:ascii="方正仿宋_GBK" w:eastAsia="方正仿宋_GBK"/>
          <w:color w:val="auto"/>
          <w:sz w:val="32"/>
          <w:szCs w:val="32"/>
        </w:rPr>
        <w:t>3年“三公”经费预算11.70万元，比20</w:t>
      </w:r>
      <w:r>
        <w:rPr>
          <w:rFonts w:ascii="方正仿宋_GBK" w:eastAsia="方正仿宋_GBK"/>
          <w:color w:val="auto"/>
          <w:sz w:val="32"/>
          <w:szCs w:val="32"/>
        </w:rPr>
        <w:t>2</w:t>
      </w:r>
      <w:r>
        <w:rPr>
          <w:rFonts w:hint="eastAsia" w:ascii="方正仿宋_GBK" w:eastAsia="方正仿宋_GBK"/>
          <w:color w:val="auto"/>
          <w:sz w:val="32"/>
          <w:szCs w:val="32"/>
        </w:rPr>
        <w:t>2年减少0.10万元。其中：因公出国（境）费用</w:t>
      </w:r>
      <w:r>
        <w:rPr>
          <w:rFonts w:ascii="方正仿宋_GBK" w:eastAsia="方正仿宋_GBK"/>
          <w:color w:val="auto"/>
          <w:sz w:val="32"/>
          <w:szCs w:val="32"/>
        </w:rPr>
        <w:t xml:space="preserve">  </w:t>
      </w:r>
      <w:r>
        <w:rPr>
          <w:rFonts w:hint="eastAsia" w:ascii="方正仿宋_GBK" w:eastAsia="方正仿宋_GBK"/>
          <w:color w:val="auto"/>
          <w:sz w:val="32"/>
          <w:szCs w:val="32"/>
        </w:rPr>
        <w:t>0万元，比20</w:t>
      </w:r>
      <w:r>
        <w:rPr>
          <w:rFonts w:ascii="方正仿宋_GBK" w:eastAsia="方正仿宋_GBK"/>
          <w:color w:val="auto"/>
          <w:sz w:val="32"/>
          <w:szCs w:val="32"/>
        </w:rPr>
        <w:t>2</w:t>
      </w:r>
      <w:r>
        <w:rPr>
          <w:rFonts w:hint="eastAsia" w:ascii="方正仿宋_GBK" w:eastAsia="方正仿宋_GBK"/>
          <w:color w:val="auto"/>
          <w:sz w:val="32"/>
          <w:szCs w:val="32"/>
        </w:rPr>
        <w:t>2年减少(或</w:t>
      </w:r>
      <w:r>
        <w:rPr>
          <w:rFonts w:ascii="方正仿宋_GBK" w:eastAsia="方正仿宋_GBK"/>
          <w:color w:val="auto"/>
          <w:sz w:val="32"/>
          <w:szCs w:val="32"/>
        </w:rPr>
        <w:t>增加</w:t>
      </w:r>
      <w:r>
        <w:rPr>
          <w:rFonts w:hint="eastAsia" w:ascii="方正仿宋_GBK" w:eastAsia="方正仿宋_GBK"/>
          <w:color w:val="auto"/>
          <w:sz w:val="32"/>
          <w:szCs w:val="32"/>
        </w:rPr>
        <w:t>)0万元；公务接待费7.70万元，比20</w:t>
      </w:r>
      <w:r>
        <w:rPr>
          <w:rFonts w:ascii="方正仿宋_GBK" w:eastAsia="方正仿宋_GBK"/>
          <w:color w:val="auto"/>
          <w:sz w:val="32"/>
          <w:szCs w:val="32"/>
        </w:rPr>
        <w:t>2</w:t>
      </w:r>
      <w:r>
        <w:rPr>
          <w:rFonts w:hint="eastAsia" w:ascii="方正仿宋_GBK" w:eastAsia="方正仿宋_GBK"/>
          <w:color w:val="auto"/>
          <w:sz w:val="32"/>
          <w:szCs w:val="32"/>
        </w:rPr>
        <w:t>2年减少0.10万元，主要原因是按照中央八项规定厉行节约，紧缩费用；公务用车运行维护费4万元，比20</w:t>
      </w:r>
      <w:r>
        <w:rPr>
          <w:rFonts w:ascii="方正仿宋_GBK" w:eastAsia="方正仿宋_GBK"/>
          <w:color w:val="auto"/>
          <w:sz w:val="32"/>
          <w:szCs w:val="32"/>
        </w:rPr>
        <w:t>2</w:t>
      </w:r>
      <w:r>
        <w:rPr>
          <w:rFonts w:hint="eastAsia" w:ascii="方正仿宋_GBK" w:eastAsia="方正仿宋_GBK"/>
          <w:color w:val="auto"/>
          <w:sz w:val="32"/>
          <w:szCs w:val="32"/>
        </w:rPr>
        <w:t>2年减少(或</w:t>
      </w:r>
      <w:r>
        <w:rPr>
          <w:rFonts w:ascii="方正仿宋_GBK" w:eastAsia="方正仿宋_GBK"/>
          <w:color w:val="auto"/>
          <w:sz w:val="32"/>
          <w:szCs w:val="32"/>
        </w:rPr>
        <w:t>增加</w:t>
      </w:r>
      <w:r>
        <w:rPr>
          <w:rFonts w:hint="eastAsia" w:ascii="方正仿宋_GBK" w:eastAsia="方正仿宋_GBK"/>
          <w:color w:val="auto"/>
          <w:sz w:val="32"/>
          <w:szCs w:val="32"/>
        </w:rPr>
        <w:t>)</w:t>
      </w:r>
      <w:r>
        <w:rPr>
          <w:rFonts w:ascii="方正仿宋_GBK" w:eastAsia="方正仿宋_GBK"/>
          <w:color w:val="auto"/>
          <w:sz w:val="32"/>
          <w:szCs w:val="32"/>
        </w:rPr>
        <w:t xml:space="preserve">   </w:t>
      </w:r>
      <w:r>
        <w:rPr>
          <w:rFonts w:hint="eastAsia" w:ascii="方正仿宋_GBK" w:eastAsia="方正仿宋_GBK"/>
          <w:color w:val="auto"/>
          <w:sz w:val="32"/>
          <w:szCs w:val="32"/>
        </w:rPr>
        <w:t>0万元；</w:t>
      </w:r>
      <w:r>
        <w:rPr>
          <w:rFonts w:ascii="方正仿宋_GBK" w:eastAsia="方正仿宋_GBK"/>
          <w:color w:val="auto"/>
          <w:sz w:val="32"/>
          <w:szCs w:val="32"/>
        </w:rPr>
        <w:t>公务</w:t>
      </w:r>
      <w:r>
        <w:rPr>
          <w:rFonts w:hint="eastAsia" w:ascii="方正仿宋_GBK" w:eastAsia="方正仿宋_GBK"/>
          <w:color w:val="auto"/>
          <w:sz w:val="32"/>
          <w:szCs w:val="32"/>
        </w:rPr>
        <w:t>用车</w:t>
      </w:r>
      <w:r>
        <w:rPr>
          <w:rFonts w:ascii="方正仿宋_GBK" w:eastAsia="方正仿宋_GBK"/>
          <w:color w:val="auto"/>
          <w:sz w:val="32"/>
          <w:szCs w:val="32"/>
        </w:rPr>
        <w:t>购置费</w:t>
      </w:r>
      <w:r>
        <w:rPr>
          <w:rFonts w:hint="eastAsia" w:ascii="方正仿宋_GBK" w:eastAsia="方正仿宋_GBK"/>
          <w:color w:val="auto"/>
          <w:sz w:val="32"/>
          <w:szCs w:val="32"/>
        </w:rPr>
        <w:t>0万元，比20</w:t>
      </w:r>
      <w:r>
        <w:rPr>
          <w:rFonts w:ascii="方正仿宋_GBK" w:eastAsia="方正仿宋_GBK"/>
          <w:color w:val="auto"/>
          <w:sz w:val="32"/>
          <w:szCs w:val="32"/>
        </w:rPr>
        <w:t>2</w:t>
      </w:r>
      <w:r>
        <w:rPr>
          <w:rFonts w:hint="eastAsia" w:ascii="方正仿宋_GBK" w:eastAsia="方正仿宋_GBK"/>
          <w:color w:val="auto"/>
          <w:sz w:val="32"/>
          <w:szCs w:val="32"/>
        </w:rPr>
        <w:t>2年减少(或</w:t>
      </w:r>
      <w:r>
        <w:rPr>
          <w:rFonts w:ascii="方正仿宋_GBK" w:eastAsia="方正仿宋_GBK"/>
          <w:color w:val="auto"/>
          <w:sz w:val="32"/>
          <w:szCs w:val="32"/>
        </w:rPr>
        <w:t>增加</w:t>
      </w:r>
      <w:r>
        <w:rPr>
          <w:rFonts w:hint="eastAsia" w:ascii="方正仿宋_GBK" w:eastAsia="方正仿宋_GBK"/>
          <w:color w:val="auto"/>
          <w:sz w:val="32"/>
          <w:szCs w:val="32"/>
        </w:rPr>
        <w:t>)0万元。</w:t>
      </w:r>
    </w:p>
    <w:p>
      <w:pPr>
        <w:numPr>
          <w:ilvl w:val="0"/>
          <w:numId w:val="1"/>
        </w:numPr>
        <w:spacing w:line="6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其他重要</w:t>
      </w:r>
      <w:r>
        <w:rPr>
          <w:rFonts w:ascii="方正仿宋_GBK" w:eastAsia="方正仿宋_GBK"/>
          <w:color w:val="auto"/>
          <w:sz w:val="32"/>
          <w:szCs w:val="32"/>
        </w:rPr>
        <w:t>事项的情况说明</w:t>
      </w: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1、机关运行经费。2023年一般公共预算财政拨款运行经费95.11万元，比上年减少45.39万元，主要原因为</w:t>
      </w:r>
      <w:r>
        <w:rPr>
          <w:rFonts w:hint="eastAsia" w:ascii="方正仿宋_GBK" w:hAnsi="仿宋_GB2312" w:eastAsia="方正仿宋_GBK" w:cs="仿宋_GB2312"/>
          <w:color w:val="auto"/>
          <w:sz w:val="32"/>
        </w:rPr>
        <w:t>公用经费标准统一提高</w:t>
      </w:r>
      <w:r>
        <w:rPr>
          <w:rFonts w:hint="eastAsia" w:ascii="方正仿宋_GBK" w:eastAsia="方正仿宋_GBK"/>
          <w:color w:val="auto"/>
          <w:sz w:val="32"/>
          <w:szCs w:val="32"/>
        </w:rPr>
        <w:t>。主要用于办公费、印刷费、邮电费、水电费、物管费、差旅费、会议费、培训费及其他商品和服务支出等。</w:t>
      </w:r>
    </w:p>
    <w:p>
      <w:pPr>
        <w:ind w:firstLine="640" w:firstLineChars="200"/>
        <w:rPr>
          <w:rFonts w:ascii="方正仿宋_GBK" w:eastAsia="方正仿宋_GBK"/>
          <w:color w:val="auto"/>
          <w:sz w:val="32"/>
          <w:szCs w:val="32"/>
        </w:rPr>
      </w:pPr>
      <w:r>
        <w:rPr>
          <w:rFonts w:ascii="方正仿宋_GBK" w:eastAsia="方正仿宋_GBK"/>
          <w:color w:val="auto"/>
          <w:sz w:val="32"/>
          <w:szCs w:val="32"/>
        </w:rPr>
        <w:t>2</w:t>
      </w:r>
      <w:r>
        <w:rPr>
          <w:rFonts w:hint="eastAsia" w:ascii="方正仿宋_GBK" w:eastAsia="方正仿宋_GBK"/>
          <w:color w:val="auto"/>
          <w:sz w:val="32"/>
          <w:szCs w:val="32"/>
        </w:rPr>
        <w:t>、政府采购情况。本单位</w:t>
      </w:r>
      <w:r>
        <w:rPr>
          <w:rFonts w:ascii="方正仿宋_GBK" w:eastAsia="方正仿宋_GBK"/>
          <w:color w:val="auto"/>
          <w:sz w:val="32"/>
          <w:szCs w:val="32"/>
        </w:rPr>
        <w:t>政府采购预</w:t>
      </w:r>
      <w:r>
        <w:rPr>
          <w:rFonts w:hint="eastAsia" w:ascii="方正仿宋_GBK" w:eastAsia="方正仿宋_GBK"/>
          <w:color w:val="auto"/>
          <w:sz w:val="32"/>
          <w:szCs w:val="32"/>
        </w:rPr>
        <w:t>算</w:t>
      </w:r>
      <w:r>
        <w:rPr>
          <w:rFonts w:ascii="方正仿宋_GBK" w:eastAsia="方正仿宋_GBK"/>
          <w:color w:val="auto"/>
          <w:sz w:val="32"/>
          <w:szCs w:val="32"/>
        </w:rPr>
        <w:t>总额</w:t>
      </w:r>
      <w:r>
        <w:rPr>
          <w:rFonts w:hint="eastAsia" w:ascii="方正仿宋_GBK" w:eastAsia="方正仿宋_GBK"/>
          <w:color w:val="auto"/>
          <w:sz w:val="32"/>
          <w:szCs w:val="32"/>
        </w:rPr>
        <w:t>30.82万元：政府采购货物预算30.82万元、政府采购工程预算0万元、政府采购服务预算0万元；其中一般</w:t>
      </w:r>
      <w:r>
        <w:rPr>
          <w:rFonts w:ascii="方正仿宋_GBK" w:eastAsia="方正仿宋_GBK"/>
          <w:color w:val="auto"/>
          <w:sz w:val="32"/>
          <w:szCs w:val="32"/>
        </w:rPr>
        <w:t>公</w:t>
      </w:r>
      <w:r>
        <w:rPr>
          <w:rFonts w:hint="eastAsia" w:ascii="方正仿宋_GBK" w:eastAsia="方正仿宋_GBK"/>
          <w:color w:val="auto"/>
          <w:sz w:val="32"/>
          <w:szCs w:val="32"/>
        </w:rPr>
        <w:t>共预算</w:t>
      </w:r>
      <w:r>
        <w:rPr>
          <w:rFonts w:ascii="方正仿宋_GBK" w:eastAsia="方正仿宋_GBK"/>
          <w:color w:val="auto"/>
          <w:sz w:val="32"/>
          <w:szCs w:val="32"/>
        </w:rPr>
        <w:t>拨款政府采购</w:t>
      </w:r>
      <w:r>
        <w:rPr>
          <w:rFonts w:hint="eastAsia" w:ascii="方正仿宋_GBK" w:eastAsia="方正仿宋_GBK"/>
          <w:color w:val="auto"/>
          <w:sz w:val="32"/>
          <w:szCs w:val="32"/>
        </w:rPr>
        <w:t>30.82万元：政府采购货物预算30.82万元、政府采购工程预算0万元、政府采购服务预算0万元。</w:t>
      </w: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3、绩效目标设置情况。</w:t>
      </w:r>
      <w:r>
        <w:rPr>
          <w:rFonts w:ascii="方正仿宋_GBK" w:eastAsia="方正仿宋_GBK"/>
          <w:color w:val="auto"/>
          <w:sz w:val="32"/>
          <w:szCs w:val="32"/>
        </w:rPr>
        <w:t>202</w:t>
      </w:r>
      <w:r>
        <w:rPr>
          <w:rFonts w:hint="eastAsia" w:ascii="方正仿宋_GBK" w:eastAsia="方正仿宋_GBK"/>
          <w:color w:val="auto"/>
          <w:sz w:val="32"/>
          <w:szCs w:val="32"/>
        </w:rPr>
        <w:t>3</w:t>
      </w:r>
      <w:r>
        <w:rPr>
          <w:rFonts w:ascii="方正仿宋_GBK" w:eastAsia="方正仿宋_GBK"/>
          <w:color w:val="auto"/>
          <w:sz w:val="32"/>
          <w:szCs w:val="32"/>
        </w:rPr>
        <w:t>年项目支出</w:t>
      </w:r>
      <w:r>
        <w:rPr>
          <w:rFonts w:hint="eastAsia" w:ascii="方正仿宋_GBK" w:eastAsia="方正仿宋_GBK"/>
          <w:color w:val="auto"/>
          <w:sz w:val="32"/>
          <w:szCs w:val="32"/>
        </w:rPr>
        <w:t>均实行了</w:t>
      </w:r>
      <w:r>
        <w:rPr>
          <w:rFonts w:ascii="方正仿宋_GBK" w:eastAsia="方正仿宋_GBK"/>
          <w:color w:val="auto"/>
          <w:sz w:val="32"/>
          <w:szCs w:val="32"/>
        </w:rPr>
        <w:t>绩效目标管理</w:t>
      </w:r>
      <w:r>
        <w:rPr>
          <w:rFonts w:hint="eastAsia" w:ascii="方正仿宋_GBK" w:eastAsia="方正仿宋_GBK"/>
          <w:color w:val="auto"/>
          <w:sz w:val="32"/>
          <w:szCs w:val="32"/>
        </w:rPr>
        <w:t>，涉及2023年部门预算整体绩效目标表1413.81万元。</w:t>
      </w: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4、国有资产占用使用情况。截止2022年12月，所属各预算单位共有车辆1辆，其中一般公务用车1辆、执勤执法用车0辆。2022年一般公共预算安排购置车辆0辆，其中一般公务用车0辆、执勤执法用车0辆。</w:t>
      </w: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六、部门预算整体绩效目标编制情况及县级重点专项资金绩效目标编制情况。（表十至表十一）本单位今年部门预算整体绩效为1413.81万元，当年绩效目标为通过对外宣传，提升巫溪知名度和美誉度。;负责全县出版宏观管理和出版队伍建设，监督管理出版物内容和质量。</w:t>
      </w: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本单位无县级重点专项资金绩效目标编制情况。</w:t>
      </w:r>
    </w:p>
    <w:p>
      <w:pPr>
        <w:spacing w:line="600" w:lineRule="exact"/>
        <w:ind w:firstLine="640" w:firstLineChars="200"/>
        <w:rPr>
          <w:rFonts w:ascii="方正仿宋_GBK" w:eastAsia="方正仿宋_GBK"/>
          <w:color w:val="auto"/>
          <w:sz w:val="32"/>
          <w:szCs w:val="32"/>
        </w:rPr>
      </w:pPr>
      <w:r>
        <w:rPr>
          <w:rFonts w:hint="eastAsia" w:ascii="方正仿宋_GBK" w:eastAsia="方正仿宋_GBK"/>
          <w:color w:val="auto"/>
          <w:sz w:val="32"/>
          <w:szCs w:val="32"/>
        </w:rPr>
        <w:t>七、专业性名词</w:t>
      </w:r>
      <w:r>
        <w:rPr>
          <w:rFonts w:ascii="方正仿宋_GBK" w:eastAsia="方正仿宋_GBK"/>
          <w:color w:val="auto"/>
          <w:sz w:val="32"/>
          <w:szCs w:val="32"/>
        </w:rPr>
        <w:t>解释</w:t>
      </w:r>
      <w:r>
        <w:rPr>
          <w:rFonts w:hint="eastAsia" w:ascii="方正仿宋_GBK" w:eastAsia="方正仿宋_GBK"/>
          <w:color w:val="auto"/>
          <w:sz w:val="32"/>
          <w:szCs w:val="32"/>
        </w:rPr>
        <w:t>（纳入向</w:t>
      </w:r>
      <w:r>
        <w:rPr>
          <w:rFonts w:ascii="方正仿宋_GBK" w:eastAsia="方正仿宋_GBK"/>
          <w:color w:val="auto"/>
          <w:sz w:val="32"/>
          <w:szCs w:val="32"/>
        </w:rPr>
        <w:t>社会公开</w:t>
      </w:r>
      <w:r>
        <w:rPr>
          <w:rFonts w:hint="eastAsia" w:ascii="方正仿宋_GBK" w:eastAsia="方正仿宋_GBK"/>
          <w:color w:val="auto"/>
          <w:sz w:val="32"/>
          <w:szCs w:val="32"/>
        </w:rPr>
        <w:t>范围的单位</w:t>
      </w:r>
      <w:r>
        <w:rPr>
          <w:rFonts w:ascii="方正仿宋_GBK" w:eastAsia="方正仿宋_GBK"/>
          <w:color w:val="auto"/>
          <w:sz w:val="32"/>
          <w:szCs w:val="32"/>
        </w:rPr>
        <w:t>必须</w:t>
      </w:r>
      <w:r>
        <w:rPr>
          <w:rFonts w:hint="eastAsia" w:ascii="方正仿宋_GBK" w:eastAsia="方正仿宋_GBK"/>
          <w:color w:val="auto"/>
          <w:sz w:val="32"/>
          <w:szCs w:val="32"/>
        </w:rPr>
        <w:t>填写！）</w:t>
      </w:r>
    </w:p>
    <w:p>
      <w:pPr>
        <w:pStyle w:val="11"/>
        <w:tabs>
          <w:tab w:val="center" w:pos="4153"/>
          <w:tab w:val="left" w:pos="7275"/>
        </w:tabs>
        <w:spacing w:line="600" w:lineRule="exact"/>
        <w:ind w:firstLine="640"/>
        <w:jc w:val="left"/>
        <w:rPr>
          <w:rFonts w:ascii="方正仿宋_GBK" w:eastAsia="方正仿宋_GBK"/>
          <w:color w:val="auto"/>
          <w:sz w:val="32"/>
          <w:szCs w:val="32"/>
        </w:rPr>
      </w:pPr>
      <w:r>
        <w:rPr>
          <w:rFonts w:hint="eastAsia" w:ascii="方正仿宋_GBK" w:eastAsia="方正仿宋_GBK"/>
          <w:color w:val="auto"/>
          <w:sz w:val="32"/>
          <w:szCs w:val="32"/>
        </w:rPr>
        <w:t>以下为常见专业名词解释，部门应根据实际情况进行解释和增减。</w:t>
      </w:r>
    </w:p>
    <w:p>
      <w:pPr>
        <w:pStyle w:val="11"/>
        <w:tabs>
          <w:tab w:val="center" w:pos="4153"/>
          <w:tab w:val="left" w:pos="7275"/>
        </w:tabs>
        <w:spacing w:line="600" w:lineRule="exact"/>
        <w:ind w:firstLine="640"/>
        <w:jc w:val="left"/>
        <w:rPr>
          <w:rFonts w:ascii="方正仿宋_GBK" w:eastAsia="方正仿宋_GBK"/>
          <w:color w:val="auto"/>
          <w:sz w:val="32"/>
          <w:szCs w:val="32"/>
        </w:rPr>
      </w:pPr>
      <w:r>
        <w:rPr>
          <w:rFonts w:hint="eastAsia" w:ascii="方正仿宋_GBK" w:eastAsia="方正仿宋_GBK"/>
          <w:color w:val="auto"/>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ascii="方正仿宋_GBK" w:eastAsia="方正仿宋_GBK"/>
          <w:color w:val="auto"/>
          <w:sz w:val="32"/>
          <w:szCs w:val="32"/>
        </w:rPr>
      </w:pPr>
      <w:r>
        <w:rPr>
          <w:rFonts w:hint="eastAsia" w:ascii="方正仿宋_GBK" w:eastAsia="方正仿宋_GBK"/>
          <w:color w:val="auto"/>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ascii="方正仿宋_GBK" w:eastAsia="方正仿宋_GBK"/>
          <w:color w:val="auto"/>
          <w:sz w:val="32"/>
          <w:szCs w:val="32"/>
        </w:rPr>
      </w:pPr>
      <w:r>
        <w:rPr>
          <w:rFonts w:hint="eastAsia" w:ascii="方正仿宋_GBK" w:eastAsia="方正仿宋_GBK"/>
          <w:color w:val="auto"/>
          <w:sz w:val="32"/>
          <w:szCs w:val="32"/>
        </w:rPr>
        <w:t>（三</w:t>
      </w:r>
      <w:r>
        <w:rPr>
          <w:rFonts w:ascii="方正仿宋_GBK" w:eastAsia="方正仿宋_GBK"/>
          <w:color w:val="auto"/>
          <w:sz w:val="32"/>
          <w:szCs w:val="32"/>
        </w:rPr>
        <w:t>）基</w:t>
      </w:r>
      <w:r>
        <w:rPr>
          <w:rFonts w:hint="eastAsia" w:ascii="方正仿宋_GBK" w:eastAsia="方正仿宋_GBK"/>
          <w:color w:val="auto"/>
          <w:sz w:val="32"/>
          <w:szCs w:val="32"/>
        </w:rPr>
        <w:t>本支出：指为保障机构正常运转、完成日常工作任务而发生的人员经费和公用经费。</w:t>
      </w:r>
    </w:p>
    <w:p>
      <w:pPr>
        <w:pStyle w:val="11"/>
        <w:tabs>
          <w:tab w:val="center" w:pos="4153"/>
          <w:tab w:val="left" w:pos="7275"/>
        </w:tabs>
        <w:spacing w:line="600" w:lineRule="exact"/>
        <w:ind w:firstLine="640"/>
        <w:jc w:val="left"/>
        <w:rPr>
          <w:rFonts w:ascii="方正仿宋_GBK" w:eastAsia="方正仿宋_GBK"/>
          <w:color w:val="auto"/>
          <w:sz w:val="32"/>
          <w:szCs w:val="32"/>
        </w:rPr>
      </w:pPr>
      <w:r>
        <w:rPr>
          <w:rFonts w:hint="eastAsia" w:ascii="方正仿宋_GBK" w:eastAsia="方正仿宋_GBK"/>
          <w:color w:val="auto"/>
          <w:sz w:val="32"/>
          <w:szCs w:val="32"/>
        </w:rPr>
        <w:t>（四）项目支出：指在基本支出之外为完成特定行政任务和事业发展目标所发生的支出。</w:t>
      </w:r>
    </w:p>
    <w:p>
      <w:pPr>
        <w:ind w:firstLine="640" w:firstLineChars="200"/>
        <w:rPr>
          <w:rFonts w:ascii="仿宋_GB2312" w:hAnsi="仿宋_GB2312" w:eastAsia="仿宋_GB2312" w:cs="仿宋_GB2312"/>
          <w:color w:val="auto"/>
          <w:sz w:val="32"/>
        </w:rPr>
      </w:pPr>
      <w:r>
        <w:rPr>
          <w:rFonts w:hint="eastAsia" w:ascii="方正仿宋_GBK" w:eastAsia="方正仿宋_GBK"/>
          <w:color w:val="auto"/>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仿宋_GB2312" w:hAnsi="仿宋_GB2312" w:eastAsia="仿宋_GB2312" w:cs="仿宋_GB2312"/>
          <w:color w:val="auto"/>
          <w:sz w:val="32"/>
        </w:rPr>
      </w:pPr>
    </w:p>
    <w:p>
      <w:pPr>
        <w:ind w:firstLine="643" w:firstLineChars="200"/>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部门预算公开联系人</w:t>
      </w:r>
      <w:r>
        <w:rPr>
          <w:rFonts w:ascii="仿宋_GB2312" w:hAnsi="仿宋_GB2312" w:eastAsia="仿宋_GB2312" w:cs="仿宋_GB2312"/>
          <w:b/>
          <w:color w:val="auto"/>
          <w:sz w:val="32"/>
        </w:rPr>
        <w:t>：刘国芳</w:t>
      </w:r>
      <w:r>
        <w:rPr>
          <w:rFonts w:hint="eastAsia" w:ascii="仿宋_GB2312" w:hAnsi="仿宋_GB2312" w:eastAsia="仿宋_GB2312" w:cs="仿宋_GB2312"/>
          <w:b/>
          <w:color w:val="auto"/>
          <w:sz w:val="32"/>
        </w:rPr>
        <w:t xml:space="preserve">  联系方式</w:t>
      </w:r>
      <w:r>
        <w:rPr>
          <w:rFonts w:ascii="仿宋_GB2312" w:hAnsi="仿宋_GB2312" w:eastAsia="仿宋_GB2312" w:cs="仿宋_GB2312"/>
          <w:b/>
          <w:color w:val="auto"/>
          <w:sz w:val="32"/>
        </w:rPr>
        <w:t>：</w:t>
      </w:r>
      <w:r>
        <w:rPr>
          <w:rFonts w:hint="eastAsia" w:ascii="仿宋_GB2312" w:hAnsi="仿宋_GB2312" w:eastAsia="仿宋_GB2312" w:cs="仿宋_GB2312"/>
          <w:b/>
          <w:color w:val="auto"/>
          <w:sz w:val="32"/>
        </w:rPr>
        <w:t>13896248736</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F1BC"/>
    <w:multiLevelType w:val="singleLevel"/>
    <w:tmpl w:val="5847F1BC"/>
    <w:lvl w:ilvl="0" w:tentative="0">
      <w:start w:val="1"/>
      <w:numFmt w:val="chineseCounting"/>
      <w:suff w:val="nothing"/>
      <w:lvlText w:val="%1、"/>
      <w:lvlJc w:val="left"/>
    </w:lvl>
  </w:abstractNum>
  <w:abstractNum w:abstractNumId="1">
    <w:nsid w:val="5EE82892"/>
    <w:multiLevelType w:val="singleLevel"/>
    <w:tmpl w:val="5EE8289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NiNmU5NWZmNWNhOWNiYjUzNmIwZWY4ZTU4MzU2MjkifQ=="/>
  </w:docVars>
  <w:rsids>
    <w:rsidRoot w:val="004F7D1D"/>
    <w:rsid w:val="00003551"/>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0F6927"/>
    <w:rsid w:val="0010264D"/>
    <w:rsid w:val="00106A76"/>
    <w:rsid w:val="00125C07"/>
    <w:rsid w:val="0014404E"/>
    <w:rsid w:val="001525DD"/>
    <w:rsid w:val="00161474"/>
    <w:rsid w:val="00165A74"/>
    <w:rsid w:val="0017180B"/>
    <w:rsid w:val="001848DD"/>
    <w:rsid w:val="001957F9"/>
    <w:rsid w:val="001A0CB1"/>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2E85"/>
    <w:rsid w:val="00341606"/>
    <w:rsid w:val="00346387"/>
    <w:rsid w:val="0034700C"/>
    <w:rsid w:val="00354F87"/>
    <w:rsid w:val="003560C9"/>
    <w:rsid w:val="00357A28"/>
    <w:rsid w:val="00367516"/>
    <w:rsid w:val="00375FC9"/>
    <w:rsid w:val="00383298"/>
    <w:rsid w:val="003872D5"/>
    <w:rsid w:val="0039559F"/>
    <w:rsid w:val="003B11A5"/>
    <w:rsid w:val="003B33C4"/>
    <w:rsid w:val="003B36C2"/>
    <w:rsid w:val="003D14F0"/>
    <w:rsid w:val="003D7234"/>
    <w:rsid w:val="003D7504"/>
    <w:rsid w:val="003E4EB6"/>
    <w:rsid w:val="003E5643"/>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4787"/>
    <w:rsid w:val="00506DF4"/>
    <w:rsid w:val="00507823"/>
    <w:rsid w:val="005228CA"/>
    <w:rsid w:val="00536713"/>
    <w:rsid w:val="00543257"/>
    <w:rsid w:val="00572736"/>
    <w:rsid w:val="0058350C"/>
    <w:rsid w:val="005A1227"/>
    <w:rsid w:val="005A4606"/>
    <w:rsid w:val="005A4AD7"/>
    <w:rsid w:val="005B0F11"/>
    <w:rsid w:val="005E18A6"/>
    <w:rsid w:val="005F1960"/>
    <w:rsid w:val="005F43BD"/>
    <w:rsid w:val="006115F1"/>
    <w:rsid w:val="00620BCE"/>
    <w:rsid w:val="0066585E"/>
    <w:rsid w:val="006809FA"/>
    <w:rsid w:val="006819C8"/>
    <w:rsid w:val="006941D0"/>
    <w:rsid w:val="006C01C3"/>
    <w:rsid w:val="006D0C33"/>
    <w:rsid w:val="006D1609"/>
    <w:rsid w:val="006E0BEC"/>
    <w:rsid w:val="006E455F"/>
    <w:rsid w:val="006F7539"/>
    <w:rsid w:val="00701FE6"/>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10E9"/>
    <w:rsid w:val="009653AE"/>
    <w:rsid w:val="00972AB0"/>
    <w:rsid w:val="00983001"/>
    <w:rsid w:val="0098712E"/>
    <w:rsid w:val="009A4A87"/>
    <w:rsid w:val="009B77D4"/>
    <w:rsid w:val="009C3121"/>
    <w:rsid w:val="009C5453"/>
    <w:rsid w:val="009D68B0"/>
    <w:rsid w:val="009E2BB6"/>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9427A"/>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7EB"/>
    <w:rsid w:val="00BC2C3D"/>
    <w:rsid w:val="00BD5FA5"/>
    <w:rsid w:val="00BE573E"/>
    <w:rsid w:val="00BF67E7"/>
    <w:rsid w:val="00C2696C"/>
    <w:rsid w:val="00C427D3"/>
    <w:rsid w:val="00C47446"/>
    <w:rsid w:val="00C5758E"/>
    <w:rsid w:val="00C601F9"/>
    <w:rsid w:val="00C7602D"/>
    <w:rsid w:val="00C827DC"/>
    <w:rsid w:val="00C87C32"/>
    <w:rsid w:val="00C95346"/>
    <w:rsid w:val="00CA4340"/>
    <w:rsid w:val="00CB0296"/>
    <w:rsid w:val="00CC4A96"/>
    <w:rsid w:val="00CD1C4A"/>
    <w:rsid w:val="00CE1014"/>
    <w:rsid w:val="00CF42ED"/>
    <w:rsid w:val="00D0143D"/>
    <w:rsid w:val="00D10AB7"/>
    <w:rsid w:val="00D160DD"/>
    <w:rsid w:val="00D21CDE"/>
    <w:rsid w:val="00D27EA0"/>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31716"/>
    <w:rsid w:val="00E40ED1"/>
    <w:rsid w:val="00E4747D"/>
    <w:rsid w:val="00E712B9"/>
    <w:rsid w:val="00E96899"/>
    <w:rsid w:val="00EC09E7"/>
    <w:rsid w:val="00EC409D"/>
    <w:rsid w:val="00ED3339"/>
    <w:rsid w:val="00EE21B6"/>
    <w:rsid w:val="00EF1B14"/>
    <w:rsid w:val="00EF782E"/>
    <w:rsid w:val="00EF7D6B"/>
    <w:rsid w:val="00F11A07"/>
    <w:rsid w:val="00F258CE"/>
    <w:rsid w:val="00F34FAC"/>
    <w:rsid w:val="00F605C0"/>
    <w:rsid w:val="00F66710"/>
    <w:rsid w:val="00F84112"/>
    <w:rsid w:val="00F86A3C"/>
    <w:rsid w:val="00F90464"/>
    <w:rsid w:val="00F9492F"/>
    <w:rsid w:val="00FC2169"/>
    <w:rsid w:val="00FC2267"/>
    <w:rsid w:val="00FE12C3"/>
    <w:rsid w:val="00FE28C5"/>
    <w:rsid w:val="01500520"/>
    <w:rsid w:val="04564733"/>
    <w:rsid w:val="0C9A2A0A"/>
    <w:rsid w:val="18CC21E2"/>
    <w:rsid w:val="19D75DEA"/>
    <w:rsid w:val="1F2C121A"/>
    <w:rsid w:val="28DA65E5"/>
    <w:rsid w:val="2CA61C61"/>
    <w:rsid w:val="2E27387C"/>
    <w:rsid w:val="2E8459F4"/>
    <w:rsid w:val="31B87620"/>
    <w:rsid w:val="359D75E1"/>
    <w:rsid w:val="3BC5739B"/>
    <w:rsid w:val="48310C7F"/>
    <w:rsid w:val="50105D01"/>
    <w:rsid w:val="5DF746D3"/>
    <w:rsid w:val="67C90813"/>
    <w:rsid w:val="6B3C7A58"/>
    <w:rsid w:val="776D29B8"/>
    <w:rsid w:val="7A4B053D"/>
    <w:rsid w:val="7FB44CB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2603</Words>
  <Characters>2822</Characters>
  <Lines>20</Lines>
  <Paragraphs>5</Paragraphs>
  <TotalTime>4</TotalTime>
  <ScaleCrop>false</ScaleCrop>
  <LinksUpToDate>false</LinksUpToDate>
  <CharactersWithSpaces>2834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2023-02-06T02:38:00Z</dcterms:created>
  <dc:creator>Administrator</dc:creator>
  <cp:lastModifiedBy>Administrator</cp:lastModifiedBy>
  <cp:lastPrinted>2018-01-02T08:11:00Z</cp:lastPrinted>
  <dcterms:modified xsi:type="dcterms:W3CDTF">2023-02-06T02:35:25Z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1C5E44D2EBF345DE8C50D36246BB2A61</vt:lpwstr>
  </property>
</Properties>
</file>