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BA9FB">
      <w:pPr>
        <w:keepNext w:val="0"/>
        <w:keepLines w:val="0"/>
        <w:pageBreakBefore w:val="0"/>
        <w:widowControl/>
        <w:kinsoku/>
        <w:wordWrap/>
        <w:overflowPunct/>
        <w:topLinePunct w:val="0"/>
        <w:autoSpaceDE/>
        <w:autoSpaceDN/>
        <w:bidi w:val="0"/>
        <w:spacing w:line="594" w:lineRule="exact"/>
        <w:ind w:left="0" w:leftChars="0" w:right="0"/>
        <w:jc w:val="center"/>
        <w:textAlignment w:val="auto"/>
        <w:rPr>
          <w:rFonts w:hint="default" w:ascii="Times New Roman" w:hAnsi="Times New Roman" w:eastAsia="方正小标宋_GBK" w:cs="Times New Roman"/>
          <w:bCs/>
          <w:kern w:val="0"/>
          <w:sz w:val="44"/>
          <w:lang w:eastAsia="zh-CN"/>
        </w:rPr>
      </w:pPr>
      <w:r>
        <w:rPr>
          <w:rFonts w:hint="default" w:ascii="Times New Roman" w:hAnsi="Times New Roman" w:eastAsia="方正小标宋_GBK" w:cs="Times New Roman"/>
          <w:bCs/>
          <w:kern w:val="0"/>
          <w:sz w:val="44"/>
        </w:rPr>
        <w:t>巫溪县20</w:t>
      </w:r>
      <w:r>
        <w:rPr>
          <w:rFonts w:hint="default" w:ascii="Times New Roman" w:hAnsi="Times New Roman" w:eastAsia="方正小标宋_GBK" w:cs="Times New Roman"/>
          <w:bCs/>
          <w:kern w:val="0"/>
          <w:sz w:val="44"/>
          <w:lang w:val="en-US" w:eastAsia="zh-CN"/>
        </w:rPr>
        <w:t>2</w:t>
      </w:r>
      <w:r>
        <w:rPr>
          <w:rFonts w:hint="eastAsia" w:ascii="Times New Roman" w:hAnsi="Times New Roman" w:eastAsia="方正小标宋_GBK" w:cs="Times New Roman"/>
          <w:bCs/>
          <w:kern w:val="0"/>
          <w:sz w:val="44"/>
          <w:lang w:val="en-US" w:eastAsia="zh-CN"/>
        </w:rPr>
        <w:t>2</w:t>
      </w:r>
      <w:r>
        <w:rPr>
          <w:rFonts w:hint="default" w:ascii="Times New Roman" w:hAnsi="Times New Roman" w:eastAsia="方正小标宋_GBK" w:cs="Times New Roman"/>
          <w:bCs/>
          <w:kern w:val="0"/>
          <w:sz w:val="44"/>
        </w:rPr>
        <w:t>年度公开遴选</w:t>
      </w:r>
      <w:r>
        <w:rPr>
          <w:rFonts w:hint="default" w:ascii="Times New Roman" w:hAnsi="Times New Roman" w:eastAsia="方正小标宋_GBK" w:cs="Times New Roman"/>
          <w:bCs/>
          <w:kern w:val="0"/>
          <w:sz w:val="44"/>
          <w:lang w:eastAsia="zh-CN"/>
        </w:rPr>
        <w:t>机关事业单位</w:t>
      </w:r>
    </w:p>
    <w:p w14:paraId="11281FDF">
      <w:pPr>
        <w:keepNext w:val="0"/>
        <w:keepLines w:val="0"/>
        <w:pageBreakBefore w:val="0"/>
        <w:widowControl/>
        <w:kinsoku/>
        <w:wordWrap/>
        <w:overflowPunct/>
        <w:topLinePunct w:val="0"/>
        <w:autoSpaceDE/>
        <w:autoSpaceDN/>
        <w:bidi w:val="0"/>
        <w:spacing w:line="594" w:lineRule="exact"/>
        <w:ind w:left="0" w:leftChars="0" w:right="0"/>
        <w:jc w:val="center"/>
        <w:textAlignment w:val="auto"/>
        <w:rPr>
          <w:rFonts w:hint="default" w:ascii="Times New Roman" w:hAnsi="Times New Roman" w:eastAsia="方正小标宋_GBK" w:cs="Times New Roman"/>
          <w:bCs/>
          <w:kern w:val="0"/>
          <w:sz w:val="44"/>
        </w:rPr>
      </w:pPr>
      <w:r>
        <w:rPr>
          <w:rFonts w:hint="default" w:ascii="Times New Roman" w:hAnsi="Times New Roman" w:eastAsia="方正小标宋_GBK" w:cs="Times New Roman"/>
          <w:bCs/>
          <w:kern w:val="0"/>
          <w:sz w:val="44"/>
          <w:lang w:eastAsia="zh-CN"/>
        </w:rPr>
        <w:t>工作人员</w:t>
      </w:r>
      <w:r>
        <w:rPr>
          <w:rFonts w:hint="default" w:ascii="Times New Roman" w:hAnsi="Times New Roman" w:eastAsia="方正小标宋_GBK" w:cs="Times New Roman"/>
          <w:bCs/>
          <w:kern w:val="0"/>
          <w:sz w:val="44"/>
        </w:rPr>
        <w:t>简章</w:t>
      </w:r>
    </w:p>
    <w:p w14:paraId="6A973EBD">
      <w:pPr>
        <w:keepNext w:val="0"/>
        <w:keepLines w:val="0"/>
        <w:pageBreakBefore w:val="0"/>
        <w:kinsoku/>
        <w:wordWrap/>
        <w:overflowPunct/>
        <w:topLinePunct w:val="0"/>
        <w:autoSpaceDE/>
        <w:autoSpaceDN/>
        <w:bidi w:val="0"/>
        <w:spacing w:line="594" w:lineRule="exact"/>
        <w:ind w:left="0" w:leftChars="0" w:right="0" w:firstLine="640" w:firstLineChars="200"/>
        <w:textAlignment w:val="auto"/>
        <w:outlineLvl w:val="9"/>
        <w:rPr>
          <w:rFonts w:hint="default" w:ascii="Times New Roman" w:hAnsi="Times New Roman" w:eastAsia="方正仿宋_GBK" w:cs="Times New Roman"/>
          <w:color w:val="000000"/>
          <w:kern w:val="0"/>
          <w:sz w:val="32"/>
          <w:szCs w:val="32"/>
        </w:rPr>
      </w:pPr>
    </w:p>
    <w:p w14:paraId="58D099BD">
      <w:pPr>
        <w:keepNext w:val="0"/>
        <w:keepLines w:val="0"/>
        <w:pageBreakBefore w:val="0"/>
        <w:kinsoku/>
        <w:wordWrap/>
        <w:overflowPunct/>
        <w:topLinePunct w:val="0"/>
        <w:autoSpaceDE/>
        <w:autoSpaceDN/>
        <w:bidi w:val="0"/>
        <w:spacing w:line="594" w:lineRule="exact"/>
        <w:ind w:left="0" w:leftChars="0" w:right="0" w:firstLine="640" w:firstLineChars="200"/>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为进一步优化我</w:t>
      </w:r>
      <w:r>
        <w:rPr>
          <w:rFonts w:hint="default" w:ascii="Times New Roman" w:hAnsi="Times New Roman" w:eastAsia="方正仿宋_GBK" w:cs="Times New Roman"/>
          <w:color w:val="000000"/>
          <w:kern w:val="0"/>
          <w:sz w:val="32"/>
          <w:szCs w:val="32"/>
          <w:lang w:eastAsia="zh-CN"/>
        </w:rPr>
        <w:t>县</w:t>
      </w:r>
      <w:r>
        <w:rPr>
          <w:rFonts w:hint="eastAsia" w:ascii="Times New Roman" w:hAnsi="Times New Roman" w:eastAsia="方正仿宋_GBK" w:cs="Times New Roman"/>
          <w:color w:val="000000"/>
          <w:kern w:val="0"/>
          <w:sz w:val="32"/>
          <w:szCs w:val="32"/>
          <w:lang w:val="en-US" w:eastAsia="zh-CN"/>
        </w:rPr>
        <w:t>机关事业单位</w:t>
      </w:r>
      <w:r>
        <w:rPr>
          <w:rFonts w:hint="default" w:ascii="Times New Roman" w:hAnsi="Times New Roman" w:eastAsia="方正仿宋_GBK" w:cs="Times New Roman"/>
          <w:color w:val="000000"/>
          <w:kern w:val="0"/>
          <w:sz w:val="32"/>
          <w:szCs w:val="32"/>
          <w:lang w:eastAsia="zh-CN"/>
        </w:rPr>
        <w:t>工作人员</w:t>
      </w:r>
      <w:r>
        <w:rPr>
          <w:rFonts w:hint="default" w:ascii="Times New Roman" w:hAnsi="Times New Roman" w:eastAsia="方正仿宋_GBK" w:cs="Times New Roman"/>
          <w:color w:val="000000"/>
          <w:kern w:val="0"/>
          <w:sz w:val="32"/>
          <w:szCs w:val="32"/>
        </w:rPr>
        <w:t>结构，根据有关规定，</w:t>
      </w:r>
      <w:r>
        <w:rPr>
          <w:rFonts w:hint="eastAsia" w:ascii="Times New Roman" w:hAnsi="Times New Roman" w:eastAsia="方正仿宋_GBK" w:cs="Times New Roman"/>
          <w:color w:val="000000"/>
          <w:kern w:val="0"/>
          <w:sz w:val="32"/>
          <w:szCs w:val="32"/>
          <w:lang w:val="en-US" w:eastAsia="zh-CN"/>
        </w:rPr>
        <w:t>因工作需要</w:t>
      </w:r>
      <w:r>
        <w:rPr>
          <w:rFonts w:hint="default" w:ascii="Times New Roman" w:hAnsi="Times New Roman" w:eastAsia="方正仿宋_GBK" w:cs="Times New Roman"/>
          <w:color w:val="000000"/>
          <w:kern w:val="0"/>
          <w:sz w:val="32"/>
          <w:szCs w:val="32"/>
        </w:rPr>
        <w:t>，决定面向</w:t>
      </w:r>
      <w:r>
        <w:rPr>
          <w:rFonts w:hint="default" w:ascii="Times New Roman" w:hAnsi="Times New Roman" w:eastAsia="方正仿宋_GBK" w:cs="Times New Roman"/>
          <w:color w:val="000000"/>
          <w:kern w:val="0"/>
          <w:sz w:val="32"/>
          <w:szCs w:val="32"/>
          <w:lang w:eastAsia="zh-CN"/>
        </w:rPr>
        <w:t>巫溪县</w:t>
      </w:r>
      <w:r>
        <w:rPr>
          <w:rFonts w:hint="default" w:ascii="Times New Roman" w:hAnsi="Times New Roman" w:eastAsia="方正仿宋_GBK" w:cs="Times New Roman"/>
          <w:color w:val="000000"/>
          <w:kern w:val="0"/>
          <w:sz w:val="32"/>
          <w:szCs w:val="32"/>
        </w:rPr>
        <w:t>辖区组织实施2022年公开遴选公务员（含参照公务员法管理单位工作人员，下同）</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党群</w:t>
      </w:r>
      <w:r>
        <w:rPr>
          <w:rFonts w:hint="default" w:ascii="Times New Roman" w:hAnsi="Times New Roman" w:eastAsia="方正仿宋_GBK" w:cs="Times New Roman"/>
          <w:color w:val="000000"/>
          <w:kern w:val="0"/>
          <w:sz w:val="32"/>
          <w:szCs w:val="32"/>
          <w:lang w:eastAsia="zh-CN"/>
        </w:rPr>
        <w:t>事业单位工作人员</w:t>
      </w:r>
      <w:r>
        <w:rPr>
          <w:rFonts w:hint="default" w:ascii="Times New Roman" w:hAnsi="Times New Roman" w:eastAsia="方正仿宋_GBK" w:cs="Times New Roman"/>
          <w:color w:val="000000"/>
          <w:kern w:val="0"/>
          <w:sz w:val="32"/>
          <w:szCs w:val="32"/>
        </w:rPr>
        <w:t>工作。现将有关事宜公告如下：</w:t>
      </w:r>
    </w:p>
    <w:p w14:paraId="2C8215C3">
      <w:pPr>
        <w:keepNext w:val="0"/>
        <w:keepLines w:val="0"/>
        <w:pageBreakBefore w:val="0"/>
        <w:kinsoku/>
        <w:wordWrap/>
        <w:overflowPunct/>
        <w:topLinePunct w:val="0"/>
        <w:autoSpaceDE/>
        <w:autoSpaceDN/>
        <w:bidi w:val="0"/>
        <w:spacing w:line="594" w:lineRule="exact"/>
        <w:ind w:left="0" w:leftChars="0" w:right="0" w:firstLine="640" w:firstLineChars="200"/>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一、遴选人数和职位</w:t>
      </w:r>
    </w:p>
    <w:p w14:paraId="01B7540F">
      <w:pPr>
        <w:keepNext w:val="0"/>
        <w:keepLines w:val="0"/>
        <w:pageBreakBefore w:val="0"/>
        <w:shd w:val="clear" w:color="auto" w:fill="auto"/>
        <w:kinsoku/>
        <w:wordWrap/>
        <w:overflowPunct/>
        <w:topLinePunct w:val="0"/>
        <w:autoSpaceDE/>
        <w:autoSpaceDN/>
        <w:bidi w:val="0"/>
        <w:spacing w:line="594" w:lineRule="exact"/>
        <w:ind w:left="0" w:leftChars="0" w:right="0" w:firstLine="640" w:firstLineChars="200"/>
        <w:textAlignment w:val="auto"/>
        <w:outlineLvl w:val="9"/>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rPr>
        <w:t>本次</w:t>
      </w:r>
      <w:r>
        <w:rPr>
          <w:rFonts w:hint="default" w:ascii="Times New Roman" w:hAnsi="Times New Roman" w:eastAsia="方正仿宋_GBK" w:cs="Times New Roman"/>
          <w:color w:val="000000"/>
          <w:kern w:val="0"/>
          <w:sz w:val="32"/>
          <w:szCs w:val="32"/>
          <w:lang w:val="en-US" w:eastAsia="zh-CN"/>
        </w:rPr>
        <w:t>公开遴选工作人员</w:t>
      </w:r>
      <w:r>
        <w:rPr>
          <w:rFonts w:hint="eastAsia" w:ascii="Times New Roman" w:hAnsi="Times New Roman" w:eastAsia="方正仿宋_GBK" w:cs="Times New Roman"/>
          <w:color w:val="000000"/>
          <w:kern w:val="0"/>
          <w:sz w:val="32"/>
          <w:szCs w:val="32"/>
          <w:lang w:val="en-US" w:eastAsia="zh-CN"/>
        </w:rPr>
        <w:t>49</w:t>
      </w:r>
      <w:r>
        <w:rPr>
          <w:rFonts w:hint="default" w:ascii="Times New Roman" w:hAnsi="Times New Roman" w:eastAsia="方正仿宋_GBK" w:cs="Times New Roman"/>
          <w:color w:val="000000"/>
          <w:kern w:val="0"/>
          <w:sz w:val="32"/>
          <w:szCs w:val="32"/>
          <w:lang w:val="en-US" w:eastAsia="zh-CN"/>
        </w:rPr>
        <w:t>名。其中公务员（参公）</w:t>
      </w:r>
      <w:r>
        <w:rPr>
          <w:rFonts w:hint="eastAsia" w:ascii="Times New Roman" w:hAnsi="Times New Roman" w:eastAsia="方正仿宋_GBK" w:cs="Times New Roman"/>
          <w:color w:val="000000"/>
          <w:kern w:val="0"/>
          <w:sz w:val="32"/>
          <w:szCs w:val="32"/>
          <w:lang w:val="en-US" w:eastAsia="zh-CN"/>
        </w:rPr>
        <w:t>39</w:t>
      </w:r>
      <w:r>
        <w:rPr>
          <w:rFonts w:hint="default" w:ascii="Times New Roman" w:hAnsi="Times New Roman" w:eastAsia="方正仿宋_GBK" w:cs="Times New Roman"/>
          <w:color w:val="000000"/>
          <w:kern w:val="0"/>
          <w:sz w:val="32"/>
          <w:szCs w:val="32"/>
          <w:lang w:val="en-US" w:eastAsia="zh-CN"/>
        </w:rPr>
        <w:t>名，党群事业单位工作人员</w:t>
      </w:r>
      <w:r>
        <w:rPr>
          <w:rFonts w:hint="eastAsia"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lang w:val="en-US" w:eastAsia="zh-CN"/>
        </w:rPr>
        <w:t>名</w:t>
      </w:r>
      <w:r>
        <w:rPr>
          <w:rFonts w:hint="eastAsia" w:ascii="Times New Roman" w:hAnsi="Times New Roman" w:eastAsia="方正仿宋_GBK" w:cs="Times New Roman"/>
          <w:color w:val="000000"/>
          <w:kern w:val="0"/>
          <w:sz w:val="32"/>
          <w:szCs w:val="32"/>
          <w:lang w:val="en-US" w:eastAsia="zh-CN"/>
        </w:rPr>
        <w:t>，详</w:t>
      </w:r>
      <w:r>
        <w:rPr>
          <w:rFonts w:hint="default" w:ascii="Times New Roman" w:hAnsi="Times New Roman" w:eastAsia="方正仿宋_GBK" w:cs="Times New Roman"/>
          <w:color w:val="000000"/>
          <w:kern w:val="0"/>
          <w:sz w:val="32"/>
          <w:szCs w:val="32"/>
        </w:rPr>
        <w:t>见《巫溪县20</w:t>
      </w:r>
      <w:r>
        <w:rPr>
          <w:rFonts w:hint="default" w:ascii="Times New Roman" w:hAnsi="Times New Roman" w:eastAsia="方正仿宋_GBK" w:cs="Times New Roman"/>
          <w:color w:val="000000"/>
          <w:kern w:val="0"/>
          <w:sz w:val="32"/>
          <w:szCs w:val="32"/>
          <w:lang w:val="en-US" w:eastAsia="zh-CN"/>
        </w:rPr>
        <w:t>2</w:t>
      </w:r>
      <w:r>
        <w:rPr>
          <w:rFonts w:hint="eastAsia"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年度公开</w:t>
      </w:r>
      <w:r>
        <w:rPr>
          <w:rFonts w:hint="default" w:ascii="Times New Roman" w:hAnsi="Times New Roman" w:eastAsia="方正仿宋_GBK" w:cs="Times New Roman"/>
          <w:color w:val="000000"/>
          <w:kern w:val="0"/>
          <w:sz w:val="32"/>
          <w:szCs w:val="32"/>
          <w:lang w:eastAsia="zh-CN"/>
        </w:rPr>
        <w:t>遴选机关党群事业单位工作人员</w:t>
      </w:r>
      <w:r>
        <w:rPr>
          <w:rFonts w:hint="default" w:ascii="Times New Roman" w:hAnsi="Times New Roman" w:eastAsia="方正仿宋_GBK" w:cs="Times New Roman"/>
          <w:color w:val="000000"/>
          <w:kern w:val="0"/>
          <w:sz w:val="32"/>
          <w:szCs w:val="32"/>
        </w:rPr>
        <w:t>职位一览表》</w:t>
      </w:r>
      <w:r>
        <w:rPr>
          <w:rFonts w:hint="default" w:ascii="Times New Roman" w:hAnsi="Times New Roman" w:eastAsia="方正仿宋_GBK" w:cs="Times New Roman"/>
          <w:color w:val="000000"/>
          <w:kern w:val="0"/>
          <w:sz w:val="32"/>
          <w:szCs w:val="32"/>
          <w:lang w:eastAsia="zh-CN"/>
        </w:rPr>
        <w:t>（附件</w:t>
      </w: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lang w:eastAsia="zh-CN"/>
        </w:rPr>
        <w:t>，以下简称《一览表》）。</w:t>
      </w:r>
    </w:p>
    <w:p w14:paraId="17642E9F">
      <w:pPr>
        <w:pStyle w:val="6"/>
        <w:keepNext w:val="0"/>
        <w:keepLines w:val="0"/>
        <w:pageBreakBefore w:val="0"/>
        <w:kinsoku/>
        <w:wordWrap/>
        <w:overflowPunct/>
        <w:topLinePunct w:val="0"/>
        <w:autoSpaceDE/>
        <w:autoSpaceDN/>
        <w:bidi w:val="0"/>
        <w:spacing w:before="0" w:beforeAutospacing="0" w:after="0" w:afterAutospacing="0" w:line="594" w:lineRule="exact"/>
        <w:ind w:left="0" w:leftChars="0" w:right="0" w:firstLine="640" w:firstLineChars="200"/>
        <w:jc w:val="both"/>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sz w:val="32"/>
          <w:szCs w:val="32"/>
        </w:rPr>
        <w:t>二、报名范围和资格条件</w:t>
      </w:r>
    </w:p>
    <w:p w14:paraId="54612458">
      <w:pPr>
        <w:keepNext w:val="0"/>
        <w:keepLines w:val="0"/>
        <w:pageBreakBefore w:val="0"/>
        <w:shd w:val="clear" w:color="auto" w:fill="auto"/>
        <w:kinsoku/>
        <w:wordWrap/>
        <w:overflowPunct/>
        <w:topLinePunct w:val="0"/>
        <w:autoSpaceDE/>
        <w:autoSpaceDN/>
        <w:bidi w:val="0"/>
        <w:spacing w:line="594" w:lineRule="exact"/>
        <w:ind w:left="0" w:leftChars="0" w:right="0" w:firstLine="640" w:firstLineChars="200"/>
        <w:textAlignment w:val="auto"/>
        <w:outlineLvl w:val="9"/>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（一）报名范围</w:t>
      </w:r>
    </w:p>
    <w:p w14:paraId="6213238D">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A类职位（行政</w:t>
      </w:r>
      <w:r>
        <w:rPr>
          <w:rFonts w:hint="default" w:ascii="Times New Roman" w:hAnsi="Times New Roman" w:eastAsia="方正仿宋_GBK" w:cs="Times New Roman"/>
          <w:color w:val="auto"/>
          <w:sz w:val="32"/>
          <w:highlight w:val="none"/>
          <w:lang w:eastAsia="zh-CN"/>
        </w:rPr>
        <w:t>机关</w:t>
      </w:r>
      <w:r>
        <w:rPr>
          <w:rFonts w:hint="default" w:ascii="Times New Roman" w:hAnsi="Times New Roman" w:eastAsia="方正仿宋_GBK" w:cs="Times New Roman"/>
          <w:color w:val="auto"/>
          <w:sz w:val="32"/>
          <w:highlight w:val="none"/>
        </w:rPr>
        <w:t>、参公</w:t>
      </w:r>
      <w:r>
        <w:rPr>
          <w:rFonts w:hint="default" w:ascii="Times New Roman" w:hAnsi="Times New Roman" w:eastAsia="方正仿宋_GBK" w:cs="Times New Roman"/>
          <w:color w:val="auto"/>
          <w:sz w:val="32"/>
          <w:highlight w:val="none"/>
          <w:lang w:eastAsia="zh-CN"/>
        </w:rPr>
        <w:t>单位职位</w:t>
      </w:r>
      <w:r>
        <w:rPr>
          <w:rFonts w:hint="default" w:ascii="Times New Roman" w:hAnsi="Times New Roman" w:eastAsia="方正仿宋_GBK" w:cs="Times New Roman"/>
          <w:color w:val="auto"/>
          <w:sz w:val="32"/>
          <w:highlight w:val="none"/>
        </w:rPr>
        <w:t>）：</w:t>
      </w:r>
      <w:r>
        <w:rPr>
          <w:rFonts w:hint="default" w:ascii="Times New Roman" w:hAnsi="Times New Roman" w:eastAsia="方正仿宋_GBK" w:cs="Times New Roman"/>
          <w:color w:val="auto"/>
          <w:kern w:val="0"/>
          <w:sz w:val="32"/>
          <w:szCs w:val="32"/>
          <w:lang w:val="en-US" w:eastAsia="zh-CN"/>
        </w:rPr>
        <w:t>除宁河街道、柏杨街道、城厢镇、凤凰镇以外，</w:t>
      </w:r>
      <w:r>
        <w:rPr>
          <w:rFonts w:hint="default" w:ascii="Times New Roman" w:hAnsi="Times New Roman" w:eastAsia="方正仿宋_GBK" w:cs="Times New Roman"/>
          <w:color w:val="auto"/>
          <w:kern w:val="0"/>
          <w:sz w:val="32"/>
          <w:szCs w:val="32"/>
        </w:rPr>
        <w:t>全县符合报考条件且</w:t>
      </w:r>
      <w:r>
        <w:rPr>
          <w:rFonts w:hint="default" w:ascii="Times New Roman" w:hAnsi="Times New Roman" w:eastAsia="方正仿宋_GBK" w:cs="Times New Roman"/>
          <w:color w:val="auto"/>
          <w:sz w:val="32"/>
          <w:highlight w:val="none"/>
        </w:rPr>
        <w:t>已进行公务员登记备案</w:t>
      </w:r>
      <w:r>
        <w:rPr>
          <w:rFonts w:hint="eastAsia" w:ascii="Times New Roman" w:hAnsi="Times New Roman" w:eastAsia="方正仿宋_GBK" w:cs="Times New Roman"/>
          <w:color w:val="auto"/>
          <w:sz w:val="32"/>
          <w:highlight w:val="none"/>
          <w:lang w:val="en-US" w:eastAsia="zh-CN"/>
        </w:rPr>
        <w:t>的</w:t>
      </w:r>
      <w:r>
        <w:rPr>
          <w:rFonts w:hint="default" w:ascii="Times New Roman" w:hAnsi="Times New Roman" w:eastAsia="方正仿宋_GBK" w:cs="Times New Roman"/>
          <w:color w:val="auto"/>
          <w:kern w:val="0"/>
          <w:sz w:val="32"/>
          <w:szCs w:val="32"/>
        </w:rPr>
        <w:t>在编在岗的</w:t>
      </w:r>
      <w:r>
        <w:rPr>
          <w:rFonts w:hint="default" w:ascii="Times New Roman" w:hAnsi="Times New Roman" w:eastAsia="方正仿宋_GBK" w:cs="Times New Roman"/>
          <w:color w:val="auto"/>
          <w:kern w:val="0"/>
          <w:sz w:val="32"/>
          <w:szCs w:val="32"/>
          <w:lang w:val="en-US" w:eastAsia="zh-CN"/>
        </w:rPr>
        <w:t>一级主任科员以下或其他相当层次职级</w:t>
      </w:r>
      <w:r>
        <w:rPr>
          <w:rFonts w:hint="default" w:ascii="Times New Roman" w:hAnsi="Times New Roman" w:eastAsia="方正仿宋_GBK" w:cs="Times New Roman"/>
          <w:color w:val="auto"/>
          <w:kern w:val="0"/>
          <w:sz w:val="32"/>
          <w:szCs w:val="32"/>
        </w:rPr>
        <w:t>乡镇公务员</w:t>
      </w:r>
      <w:r>
        <w:rPr>
          <w:rFonts w:hint="default" w:ascii="Times New Roman" w:hAnsi="Times New Roman" w:eastAsia="方正仿宋_GBK" w:cs="Times New Roman"/>
          <w:color w:val="auto"/>
          <w:sz w:val="32"/>
          <w:highlight w:val="none"/>
        </w:rPr>
        <w:t>。</w:t>
      </w:r>
    </w:p>
    <w:p w14:paraId="30FCD9F9">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B</w:t>
      </w:r>
      <w:r>
        <w:rPr>
          <w:rFonts w:hint="default" w:ascii="Times New Roman" w:hAnsi="Times New Roman" w:eastAsia="方正仿宋_GBK" w:cs="Times New Roman"/>
          <w:color w:val="auto"/>
          <w:sz w:val="32"/>
          <w:highlight w:val="none"/>
        </w:rPr>
        <w:t>类职位（</w:t>
      </w:r>
      <w:r>
        <w:rPr>
          <w:rFonts w:hint="default" w:ascii="Times New Roman" w:hAnsi="Times New Roman" w:eastAsia="方正仿宋_GBK" w:cs="Times New Roman"/>
          <w:color w:val="auto"/>
          <w:sz w:val="32"/>
          <w:highlight w:val="none"/>
          <w:lang w:eastAsia="zh-CN"/>
        </w:rPr>
        <w:t>事业单位职位</w:t>
      </w:r>
      <w:r>
        <w:rPr>
          <w:rFonts w:hint="default" w:ascii="Times New Roman" w:hAnsi="Times New Roman" w:eastAsia="方正仿宋_GBK" w:cs="Times New Roman"/>
          <w:color w:val="auto"/>
          <w:sz w:val="32"/>
          <w:highlight w:val="none"/>
        </w:rPr>
        <w:t>）：</w:t>
      </w:r>
      <w:r>
        <w:rPr>
          <w:rFonts w:hint="default" w:ascii="Times New Roman" w:hAnsi="Times New Roman" w:eastAsia="方正仿宋_GBK" w:cs="Times New Roman"/>
          <w:color w:val="auto"/>
          <w:kern w:val="0"/>
          <w:sz w:val="32"/>
          <w:szCs w:val="32"/>
        </w:rPr>
        <w:t>全县符合报考条件且在编在岗的</w:t>
      </w:r>
      <w:r>
        <w:rPr>
          <w:rFonts w:hint="default" w:ascii="Times New Roman" w:hAnsi="Times New Roman" w:eastAsia="方正仿宋_GBK" w:cs="Times New Roman"/>
          <w:color w:val="000000"/>
          <w:kern w:val="0"/>
          <w:sz w:val="32"/>
          <w:szCs w:val="32"/>
          <w:lang w:eastAsia="zh-CN"/>
        </w:rPr>
        <w:t>财政全额拨款的事业单位工作人员（除宁河街道、柏杨街道、城厢镇、凤凰镇所属事业单位人员）</w:t>
      </w:r>
    </w:p>
    <w:p w14:paraId="28406515">
      <w:pPr>
        <w:keepNext w:val="0"/>
        <w:keepLines w:val="0"/>
        <w:pageBreakBefore w:val="0"/>
        <w:numPr>
          <w:ilvl w:val="0"/>
          <w:numId w:val="1"/>
        </w:numPr>
        <w:shd w:val="clear" w:color="auto" w:fill="auto"/>
        <w:kinsoku/>
        <w:wordWrap/>
        <w:overflowPunct/>
        <w:topLinePunct w:val="0"/>
        <w:autoSpaceDE/>
        <w:autoSpaceDN/>
        <w:bidi w:val="0"/>
        <w:spacing w:line="594" w:lineRule="exact"/>
        <w:ind w:left="0" w:leftChars="0" w:right="0" w:firstLine="640" w:firstLineChars="200"/>
        <w:textAlignment w:val="auto"/>
        <w:outlineLvl w:val="9"/>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资格条件</w:t>
      </w:r>
    </w:p>
    <w:p w14:paraId="45414991">
      <w:pPr>
        <w:pStyle w:val="9"/>
        <w:ind w:firstLine="825" w:firstLineChars="250"/>
      </w:pPr>
      <w:r>
        <w:rPr>
          <w:rFonts w:hint="eastAsia"/>
        </w:rPr>
        <w:t>报考人员应符合下列资格条件：</w:t>
      </w:r>
    </w:p>
    <w:p w14:paraId="46CEF81F">
      <w:pPr>
        <w:pStyle w:val="9"/>
        <w:ind w:firstLine="652"/>
      </w:pPr>
      <w:r>
        <w:rPr>
          <w:rFonts w:hint="eastAsia"/>
          <w:lang w:val="en-US" w:eastAsia="zh-CN"/>
        </w:rPr>
        <w:t>1.</w:t>
      </w:r>
      <w:r>
        <w:rPr>
          <w:rFonts w:hint="eastAsia"/>
        </w:rPr>
        <w:t>具有良好的政治素质、专业素养，品行端正，实绩突出，群众公认。</w:t>
      </w:r>
    </w:p>
    <w:p w14:paraId="769A9E15">
      <w:pPr>
        <w:pStyle w:val="9"/>
        <w:ind w:firstLine="652"/>
      </w:pPr>
      <w:r>
        <w:rPr>
          <w:rFonts w:hint="eastAsia"/>
          <w:lang w:val="en-US" w:eastAsia="zh-CN"/>
        </w:rPr>
        <w:t>2.</w:t>
      </w:r>
      <w:r>
        <w:rPr>
          <w:rFonts w:hint="eastAsia"/>
          <w:sz w:val="32"/>
        </w:rPr>
        <w:t>具有</w:t>
      </w:r>
      <w:r>
        <w:rPr>
          <w:color w:val="000000"/>
          <w:kern w:val="0"/>
          <w:sz w:val="32"/>
          <w:szCs w:val="32"/>
        </w:rPr>
        <w:t>5年及以上乡镇工作经历</w:t>
      </w:r>
      <w:r>
        <w:rPr>
          <w:rFonts w:hint="eastAsia"/>
          <w:kern w:val="0"/>
          <w:sz w:val="32"/>
          <w:szCs w:val="32"/>
        </w:rPr>
        <w:t>，且需</w:t>
      </w:r>
      <w:r>
        <w:rPr>
          <w:color w:val="000000"/>
          <w:kern w:val="0"/>
          <w:sz w:val="32"/>
          <w:szCs w:val="32"/>
        </w:rPr>
        <w:t>在现单位工作满2年。</w:t>
      </w:r>
    </w:p>
    <w:p w14:paraId="5D49651F">
      <w:pPr>
        <w:pStyle w:val="9"/>
        <w:ind w:firstLine="652"/>
      </w:pPr>
      <w:r>
        <w:rPr>
          <w:rFonts w:hint="eastAsia"/>
          <w:lang w:val="en-US" w:eastAsia="zh-CN"/>
        </w:rPr>
        <w:t>3.</w:t>
      </w:r>
      <w:r>
        <w:rPr>
          <w:rFonts w:hint="eastAsia"/>
        </w:rPr>
        <w:t>近三年年度考核均为称职</w:t>
      </w:r>
      <w:r>
        <w:t>及</w:t>
      </w:r>
      <w:r>
        <w:rPr>
          <w:rFonts w:hint="eastAsia"/>
        </w:rPr>
        <w:t>以上等次</w:t>
      </w:r>
      <w:r>
        <w:rPr>
          <w:rFonts w:hint="eastAsia"/>
          <w:color w:val="auto"/>
        </w:rPr>
        <w:t>（2019-2021）。</w:t>
      </w:r>
    </w:p>
    <w:p w14:paraId="263C66AE">
      <w:pPr>
        <w:pStyle w:val="9"/>
        <w:ind w:firstLine="652"/>
      </w:pPr>
      <w:r>
        <w:rPr>
          <w:rFonts w:hint="eastAsia"/>
          <w:lang w:val="en-US" w:eastAsia="zh-CN"/>
        </w:rPr>
        <w:t>4.</w:t>
      </w:r>
      <w:r>
        <w:rPr>
          <w:rFonts w:hint="eastAsia"/>
        </w:rPr>
        <w:t>具有公开遴选职位所要求的工作能力、任职条件和相关工作经历。</w:t>
      </w:r>
    </w:p>
    <w:p w14:paraId="5F17FDF5">
      <w:pPr>
        <w:spacing w:line="560" w:lineRule="exact"/>
        <w:ind w:firstLine="640"/>
        <w:rPr>
          <w:rFonts w:hint="default" w:eastAsia="方正仿宋_GBK"/>
          <w:sz w:val="32"/>
          <w:lang w:val="en-US" w:eastAsia="zh-CN"/>
        </w:rPr>
      </w:pPr>
      <w:r>
        <w:rPr>
          <w:rFonts w:eastAsia="方正仿宋_GBK"/>
          <w:sz w:val="32"/>
        </w:rPr>
        <w:t>年龄要求</w:t>
      </w:r>
      <w:r>
        <w:rPr>
          <w:rFonts w:eastAsia="方正仿宋_GBK"/>
          <w:bCs/>
          <w:sz w:val="32"/>
        </w:rPr>
        <w:t>“3</w:t>
      </w:r>
      <w:r>
        <w:rPr>
          <w:rFonts w:hint="eastAsia" w:eastAsia="方正仿宋_GBK"/>
          <w:bCs/>
          <w:sz w:val="32"/>
        </w:rPr>
        <w:t>5</w:t>
      </w:r>
      <w:r>
        <w:rPr>
          <w:rFonts w:eastAsia="方正仿宋_GBK"/>
          <w:bCs/>
          <w:sz w:val="32"/>
        </w:rPr>
        <w:t>周岁及以下”是指19</w:t>
      </w:r>
      <w:r>
        <w:rPr>
          <w:rFonts w:hint="eastAsia" w:eastAsia="方正仿宋_GBK"/>
          <w:bCs/>
          <w:sz w:val="32"/>
        </w:rPr>
        <w:t>86</w:t>
      </w:r>
      <w:r>
        <w:rPr>
          <w:rFonts w:eastAsia="方正仿宋_GBK"/>
          <w:sz w:val="32"/>
        </w:rPr>
        <w:t>年</w:t>
      </w:r>
      <w:r>
        <w:rPr>
          <w:rFonts w:hint="eastAsia" w:eastAsia="方正仿宋_GBK"/>
          <w:sz w:val="32"/>
        </w:rPr>
        <w:t>5月及</w:t>
      </w:r>
      <w:r>
        <w:rPr>
          <w:rFonts w:eastAsia="方正仿宋_GBK"/>
          <w:sz w:val="32"/>
        </w:rPr>
        <w:t>以后出生</w:t>
      </w:r>
      <w:r>
        <w:rPr>
          <w:rFonts w:hint="eastAsia" w:eastAsia="方正仿宋_GBK"/>
          <w:sz w:val="32"/>
        </w:rPr>
        <w:t>。</w:t>
      </w:r>
      <w:r>
        <w:rPr>
          <w:rFonts w:hint="eastAsia" w:eastAsia="方正仿宋_GBK"/>
          <w:sz w:val="32"/>
          <w:lang w:val="en-US" w:eastAsia="zh-CN"/>
        </w:rPr>
        <w:t>其他年龄以此类推。</w:t>
      </w:r>
    </w:p>
    <w:p w14:paraId="55D04BFD">
      <w:pPr>
        <w:pStyle w:val="10"/>
        <w:tabs>
          <w:tab w:val="left" w:pos="180"/>
        </w:tabs>
        <w:ind w:firstLine="652"/>
        <w:rPr>
          <w:rFonts w:ascii="Times New Roman" w:eastAsia="方正仿宋_GBK"/>
        </w:rPr>
      </w:pPr>
      <w:r>
        <w:rPr>
          <w:rFonts w:hint="eastAsia" w:ascii="Times New Roman" w:eastAsia="方正仿宋_GBK"/>
        </w:rPr>
        <w:t>工作经历年限</w:t>
      </w:r>
      <w:r>
        <w:rPr>
          <w:rFonts w:ascii="Times New Roman" w:eastAsia="方正仿宋_GBK"/>
        </w:rPr>
        <w:t>、</w:t>
      </w:r>
      <w:r>
        <w:rPr>
          <w:rFonts w:hint="eastAsia" w:ascii="Times New Roman" w:eastAsia="方正仿宋_GBK"/>
        </w:rPr>
        <w:t>任职经历年限、最低服务年限和取得学历学位、</w:t>
      </w:r>
      <w:r>
        <w:rPr>
          <w:rFonts w:ascii="Times New Roman" w:eastAsia="方正仿宋_GBK"/>
        </w:rPr>
        <w:t>职</w:t>
      </w:r>
      <w:r>
        <w:rPr>
          <w:rFonts w:hint="eastAsia" w:ascii="Times New Roman" w:eastAsia="方正仿宋_GBK"/>
        </w:rPr>
        <w:t>（执）</w:t>
      </w:r>
      <w:r>
        <w:rPr>
          <w:rFonts w:ascii="Times New Roman" w:eastAsia="方正仿宋_GBK"/>
        </w:rPr>
        <w:t>业资格证</w:t>
      </w:r>
      <w:r>
        <w:rPr>
          <w:rFonts w:hint="eastAsia" w:ascii="Times New Roman" w:eastAsia="方正仿宋_GBK"/>
        </w:rPr>
        <w:t>时间等计算截止时间均为20</w:t>
      </w:r>
      <w:r>
        <w:rPr>
          <w:rFonts w:ascii="Times New Roman" w:eastAsia="方正仿宋_GBK"/>
        </w:rPr>
        <w:t>22</w:t>
      </w:r>
      <w:r>
        <w:rPr>
          <w:rFonts w:hint="eastAsia" w:ascii="Times New Roman" w:eastAsia="方正仿宋_GBK"/>
        </w:rPr>
        <w:t>年5月底，现任职务职级以报名时的任职为准。</w:t>
      </w:r>
    </w:p>
    <w:p w14:paraId="535DC3ED">
      <w:pPr>
        <w:pStyle w:val="9"/>
        <w:ind w:firstLine="652"/>
      </w:pPr>
      <w:r>
        <w:rPr>
          <w:rFonts w:hint="eastAsia"/>
          <w:lang w:val="en-US" w:eastAsia="zh-CN"/>
        </w:rPr>
        <w:t>5.</w:t>
      </w:r>
      <w:r>
        <w:rPr>
          <w:rFonts w:hint="eastAsia"/>
        </w:rPr>
        <w:t>具有正常履行职责的身体条件和心理素质。</w:t>
      </w:r>
    </w:p>
    <w:p w14:paraId="38AB0DFD">
      <w:pPr>
        <w:pStyle w:val="9"/>
        <w:ind w:firstLine="652"/>
      </w:pPr>
      <w:r>
        <w:rPr>
          <w:rFonts w:hint="eastAsia"/>
          <w:lang w:val="en-US" w:eastAsia="zh-CN"/>
        </w:rPr>
        <w:t>6.</w:t>
      </w:r>
      <w:r>
        <w:rPr>
          <w:rFonts w:hint="eastAsia"/>
        </w:rPr>
        <w:t>具备遴选职位所要求的其他资格条件。</w:t>
      </w:r>
    </w:p>
    <w:p w14:paraId="4BC1FF95">
      <w:pPr>
        <w:pStyle w:val="9"/>
        <w:ind w:firstLine="652"/>
      </w:pPr>
      <w:r>
        <w:rPr>
          <w:rFonts w:hint="eastAsia"/>
          <w:lang w:val="en-US" w:eastAsia="zh-CN"/>
        </w:rPr>
        <w:t>7.</w:t>
      </w:r>
      <w:r>
        <w:rPr>
          <w:rFonts w:hint="eastAsia"/>
        </w:rPr>
        <w:t>法律、法规规定的其他条件。</w:t>
      </w:r>
    </w:p>
    <w:p w14:paraId="655433B4">
      <w:pPr>
        <w:keepNext w:val="0"/>
        <w:keepLines w:val="0"/>
        <w:pageBreakBefore w:val="0"/>
        <w:shd w:val="clear" w:color="auto" w:fill="auto"/>
        <w:kinsoku/>
        <w:wordWrap/>
        <w:overflowPunct/>
        <w:topLinePunct w:val="0"/>
        <w:autoSpaceDE/>
        <w:autoSpaceDN/>
        <w:bidi w:val="0"/>
        <w:spacing w:line="594" w:lineRule="exact"/>
        <w:ind w:left="0" w:leftChars="0" w:right="0" w:firstLine="640" w:firstLineChars="200"/>
        <w:textAlignment w:val="auto"/>
        <w:outlineLvl w:val="9"/>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（三）具有下列情形之一的，不得参加公开遴选：</w:t>
      </w:r>
    </w:p>
    <w:p w14:paraId="1A9B0E70">
      <w:pPr>
        <w:spacing w:line="560" w:lineRule="exact"/>
        <w:ind w:firstLine="640" w:firstLineChars="200"/>
        <w:rPr>
          <w:rFonts w:eastAsia="方正仿宋_GBK"/>
          <w:bCs/>
          <w:sz w:val="32"/>
        </w:rPr>
      </w:pPr>
      <w:r>
        <w:rPr>
          <w:rFonts w:hint="eastAsia" w:eastAsia="方正仿宋_GBK"/>
          <w:sz w:val="32"/>
          <w:lang w:val="en-US" w:eastAsia="zh-CN"/>
        </w:rPr>
        <w:t>1.</w:t>
      </w:r>
      <w:r>
        <w:rPr>
          <w:rFonts w:eastAsia="方正仿宋_GBK"/>
          <w:bCs/>
          <w:sz w:val="32"/>
        </w:rPr>
        <w:t>被开除中国共产党党籍的。</w:t>
      </w:r>
    </w:p>
    <w:p w14:paraId="41B5BEA5">
      <w:pPr>
        <w:spacing w:line="560" w:lineRule="exact"/>
        <w:ind w:firstLine="640" w:firstLineChars="200"/>
        <w:rPr>
          <w:rFonts w:eastAsia="方正仿宋_GBK"/>
          <w:bCs/>
          <w:sz w:val="32"/>
        </w:rPr>
      </w:pPr>
      <w:r>
        <w:rPr>
          <w:rFonts w:hint="eastAsia" w:eastAsia="方正仿宋_GBK"/>
          <w:sz w:val="32"/>
          <w:lang w:val="en-US" w:eastAsia="zh-CN"/>
        </w:rPr>
        <w:t>2.</w:t>
      </w:r>
      <w:r>
        <w:rPr>
          <w:rFonts w:eastAsia="方正仿宋_GBK"/>
          <w:bCs/>
          <w:sz w:val="32"/>
        </w:rPr>
        <w:t>被依法列为失信联合惩戒对象的。</w:t>
      </w:r>
    </w:p>
    <w:p w14:paraId="4061BD90">
      <w:pPr>
        <w:spacing w:line="560" w:lineRule="exact"/>
        <w:ind w:firstLine="640" w:firstLineChars="200"/>
        <w:rPr>
          <w:rFonts w:eastAsia="方正仿宋_GBK"/>
          <w:bCs/>
          <w:sz w:val="32"/>
        </w:rPr>
      </w:pPr>
      <w:r>
        <w:rPr>
          <w:rFonts w:hint="eastAsia" w:eastAsia="方正仿宋_GBK"/>
          <w:bCs/>
          <w:sz w:val="32"/>
          <w:lang w:val="en-US" w:eastAsia="zh-CN"/>
        </w:rPr>
        <w:t>3.</w:t>
      </w:r>
      <w:r>
        <w:rPr>
          <w:rFonts w:hint="eastAsia" w:eastAsia="方正仿宋_GBK"/>
          <w:bCs/>
          <w:sz w:val="32"/>
        </w:rPr>
        <w:t>尚在试用期或者提拔担任领导职务未满1年的。</w:t>
      </w:r>
    </w:p>
    <w:p w14:paraId="3810AE3F">
      <w:pPr>
        <w:spacing w:line="560" w:lineRule="exact"/>
        <w:ind w:firstLine="640" w:firstLineChars="200"/>
        <w:rPr>
          <w:rFonts w:eastAsia="方正仿宋_GBK"/>
          <w:bCs/>
          <w:sz w:val="32"/>
        </w:rPr>
      </w:pPr>
      <w:r>
        <w:rPr>
          <w:rFonts w:hint="eastAsia" w:eastAsia="方正仿宋_GBK"/>
          <w:sz w:val="32"/>
          <w:lang w:val="en-US" w:eastAsia="zh-CN"/>
        </w:rPr>
        <w:t>4.</w:t>
      </w:r>
      <w:r>
        <w:rPr>
          <w:rFonts w:eastAsia="方正仿宋_GBK"/>
          <w:bCs/>
          <w:sz w:val="32"/>
        </w:rPr>
        <w:t>受到诫勉、组织处理或者党纪政务处分等影响期未满或者期满影响使用的。</w:t>
      </w:r>
    </w:p>
    <w:p w14:paraId="43C0E023">
      <w:pPr>
        <w:spacing w:line="560" w:lineRule="exact"/>
        <w:ind w:firstLine="640"/>
        <w:rPr>
          <w:rFonts w:eastAsia="方正仿宋_GBK"/>
          <w:bCs/>
          <w:sz w:val="32"/>
        </w:rPr>
      </w:pPr>
      <w:r>
        <w:rPr>
          <w:rFonts w:hint="eastAsia" w:eastAsia="方正仿宋_GBK"/>
          <w:bCs/>
          <w:sz w:val="32"/>
          <w:lang w:val="en-US" w:eastAsia="zh-CN"/>
        </w:rPr>
        <w:t>5.</w:t>
      </w:r>
      <w:r>
        <w:rPr>
          <w:rFonts w:eastAsia="方正仿宋_GBK"/>
          <w:bCs/>
          <w:sz w:val="32"/>
        </w:rPr>
        <w:t>涉嫌违法违纪正在接受有关专门机关审查调查尚未作出结论的。</w:t>
      </w:r>
    </w:p>
    <w:p w14:paraId="79C005C1">
      <w:pPr>
        <w:spacing w:line="560" w:lineRule="exact"/>
        <w:ind w:firstLine="640"/>
        <w:rPr>
          <w:rFonts w:eastAsia="方正仿宋_GBK"/>
          <w:bCs/>
          <w:sz w:val="32"/>
        </w:rPr>
      </w:pPr>
      <w:r>
        <w:rPr>
          <w:rFonts w:hint="eastAsia" w:eastAsia="方正仿宋_GBK"/>
          <w:bCs/>
          <w:sz w:val="32"/>
          <w:lang w:val="en-US" w:eastAsia="zh-CN"/>
        </w:rPr>
        <w:t>6.</w:t>
      </w:r>
      <w:r>
        <w:rPr>
          <w:rFonts w:eastAsia="方正仿宋_GBK"/>
          <w:bCs/>
          <w:sz w:val="32"/>
        </w:rPr>
        <w:t>重要公务尚未处理完毕，须由本人继续处理的。</w:t>
      </w:r>
    </w:p>
    <w:p w14:paraId="12A76992">
      <w:pPr>
        <w:spacing w:line="560" w:lineRule="exact"/>
        <w:ind w:firstLine="640"/>
        <w:rPr>
          <w:rFonts w:eastAsia="方正仿宋_GBK"/>
          <w:b/>
          <w:bCs/>
          <w:color w:val="FF0000"/>
          <w:sz w:val="32"/>
        </w:rPr>
      </w:pPr>
      <w:r>
        <w:rPr>
          <w:rFonts w:hint="eastAsia" w:eastAsia="方正仿宋_GBK"/>
          <w:bCs/>
          <w:sz w:val="32"/>
          <w:lang w:val="en-US" w:eastAsia="zh-CN"/>
        </w:rPr>
        <w:t>7.</w:t>
      </w:r>
      <w:r>
        <w:rPr>
          <w:rFonts w:hint="eastAsia" w:eastAsia="方正仿宋_GBK"/>
          <w:bCs/>
          <w:sz w:val="32"/>
        </w:rPr>
        <w:t>按照有关规定，到乡镇机关、艰苦边远地区以及定向单位工作未满最低服务年限或者对转任有其他限制性规定的</w:t>
      </w:r>
      <w:r>
        <w:rPr>
          <w:rFonts w:eastAsia="方正仿宋_GBK"/>
          <w:bCs/>
          <w:sz w:val="32"/>
        </w:rPr>
        <w:t>。</w:t>
      </w:r>
    </w:p>
    <w:p w14:paraId="6A194AE2">
      <w:pPr>
        <w:spacing w:line="560" w:lineRule="exact"/>
        <w:ind w:firstLine="640"/>
        <w:rPr>
          <w:rFonts w:eastAsia="方正仿宋_GBK"/>
          <w:bCs/>
          <w:sz w:val="32"/>
        </w:rPr>
      </w:pPr>
      <w:r>
        <w:rPr>
          <w:rFonts w:hint="eastAsia" w:eastAsia="方正仿宋_GBK"/>
          <w:bCs/>
          <w:sz w:val="32"/>
          <w:lang w:val="en-US" w:eastAsia="zh-CN"/>
        </w:rPr>
        <w:t>8.</w:t>
      </w:r>
      <w:r>
        <w:rPr>
          <w:rFonts w:eastAsia="方正仿宋_GBK"/>
          <w:bCs/>
          <w:sz w:val="32"/>
        </w:rPr>
        <w:t>法律法规规定的其他情形。</w:t>
      </w:r>
    </w:p>
    <w:p w14:paraId="57175C0C">
      <w:pPr>
        <w:spacing w:line="560" w:lineRule="exact"/>
        <w:ind w:firstLine="660" w:firstLineChars="200"/>
        <w:rPr>
          <w:rFonts w:hint="eastAsia" w:ascii="方正仿宋_GBK" w:hAnsi="Times New Roman" w:eastAsia="方正仿宋_GBK"/>
          <w:sz w:val="33"/>
          <w:szCs w:val="33"/>
        </w:rPr>
      </w:pPr>
      <w:r>
        <w:rPr>
          <w:rFonts w:hint="eastAsia" w:ascii="方正仿宋_GBK" w:hAnsi="Times New Roman" w:eastAsia="方正仿宋_GBK"/>
          <w:sz w:val="33"/>
          <w:szCs w:val="33"/>
        </w:rPr>
        <w:t>报名人员不得报考任职后即构成公务员法第七十四条第一款所列情形的遴选职位，也不得报考与本人有夫妻关系、直系血亲关系、三代以内旁系血亲关系以及近姻亲关系的人员担任领导成员的用人单位的职位。</w:t>
      </w:r>
    </w:p>
    <w:p w14:paraId="0F3F3673">
      <w:pPr>
        <w:pStyle w:val="6"/>
        <w:keepNext w:val="0"/>
        <w:keepLines w:val="0"/>
        <w:pageBreakBefore w:val="0"/>
        <w:shd w:val="clear" w:color="auto" w:fill="auto"/>
        <w:kinsoku/>
        <w:wordWrap/>
        <w:overflowPunct/>
        <w:topLinePunct w:val="0"/>
        <w:autoSpaceDE/>
        <w:autoSpaceDN/>
        <w:bidi w:val="0"/>
        <w:spacing w:before="0" w:beforeAutospacing="0" w:after="0" w:afterAutospacing="0" w:line="594" w:lineRule="exact"/>
        <w:ind w:left="0" w:leftChars="0" w:right="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三、</w:t>
      </w:r>
      <w:r>
        <w:rPr>
          <w:rFonts w:hint="eastAsia" w:ascii="Times New Roman" w:hAnsi="Times New Roman" w:eastAsia="方正黑体_GBK" w:cs="Times New Roman"/>
          <w:sz w:val="32"/>
          <w:szCs w:val="32"/>
          <w:lang w:val="en-US" w:eastAsia="zh-CN"/>
        </w:rPr>
        <w:t>报名程序</w:t>
      </w:r>
    </w:p>
    <w:p w14:paraId="627A8B01">
      <w:pPr>
        <w:pStyle w:val="9"/>
        <w:ind w:firstLine="654"/>
        <w:rPr>
          <w:rFonts w:eastAsia="方正楷体_GBK"/>
          <w:b/>
        </w:rPr>
      </w:pPr>
      <w:r>
        <w:rPr>
          <w:rFonts w:hint="eastAsia" w:eastAsia="方正楷体_GBK"/>
          <w:b/>
        </w:rPr>
        <w:t>（一）职位查询</w:t>
      </w:r>
    </w:p>
    <w:p w14:paraId="2D164F0F">
      <w:pPr>
        <w:pStyle w:val="9"/>
        <w:ind w:firstLine="652"/>
      </w:pPr>
      <w:r>
        <w:rPr>
          <w:rFonts w:hint="eastAsia"/>
        </w:rPr>
        <w:t>公开遴选职位、资格条件详见《一览表》。有专业要求的，统一参照《重庆市考试录用公务员专业参考目录》（附件</w:t>
      </w:r>
      <w:r>
        <w:rPr>
          <w:rFonts w:hint="eastAsia"/>
          <w:lang w:val="en-US" w:eastAsia="zh-CN"/>
        </w:rPr>
        <w:t>4</w:t>
      </w:r>
      <w:r>
        <w:rPr>
          <w:rFonts w:hint="eastAsia"/>
        </w:rPr>
        <w:t>）执行。</w:t>
      </w:r>
    </w:p>
    <w:p w14:paraId="43F07BC3">
      <w:pPr>
        <w:pStyle w:val="9"/>
        <w:ind w:firstLine="654"/>
        <w:rPr>
          <w:rFonts w:eastAsia="方正楷体_GBK"/>
          <w:b/>
        </w:rPr>
      </w:pPr>
      <w:r>
        <w:rPr>
          <w:rFonts w:hint="eastAsia" w:eastAsia="方正楷体_GBK"/>
          <w:b/>
        </w:rPr>
        <w:t>（二）报名及资格审查</w:t>
      </w:r>
    </w:p>
    <w:p w14:paraId="713AF5A8">
      <w:pPr>
        <w:pStyle w:val="9"/>
        <w:ind w:firstLine="652"/>
      </w:pPr>
      <w:r>
        <w:rPr>
          <w:rFonts w:hint="eastAsia"/>
        </w:rPr>
        <w:t>1.报名时间。20</w:t>
      </w:r>
      <w:r>
        <w:t>22</w:t>
      </w:r>
      <w:r>
        <w:rPr>
          <w:rFonts w:hint="eastAsia"/>
        </w:rPr>
        <w:t>年5月</w:t>
      </w:r>
      <w:r>
        <w:rPr>
          <w:rFonts w:hint="eastAsia"/>
          <w:lang w:val="en-US" w:eastAsia="zh-CN"/>
        </w:rPr>
        <w:t>23</w:t>
      </w:r>
      <w:r>
        <w:rPr>
          <w:rFonts w:hint="eastAsia"/>
        </w:rPr>
        <w:t>日，上午9:00-12:00，</w:t>
      </w:r>
      <w:r>
        <w:t>下午2:30-</w:t>
      </w:r>
      <w:r>
        <w:rPr>
          <w:rFonts w:hint="eastAsia"/>
          <w:lang w:val="en-US" w:eastAsia="zh-CN"/>
        </w:rPr>
        <w:t>6</w:t>
      </w:r>
      <w:r>
        <w:rPr>
          <w:rFonts w:hint="eastAsia"/>
        </w:rPr>
        <w:t>:</w:t>
      </w:r>
      <w:r>
        <w:rPr>
          <w:rFonts w:hint="eastAsia"/>
          <w:lang w:val="en-US" w:eastAsia="zh-CN"/>
        </w:rPr>
        <w:t>0</w:t>
      </w:r>
      <w:r>
        <w:rPr>
          <w:rFonts w:hint="eastAsia"/>
        </w:rPr>
        <w:t>0。</w:t>
      </w:r>
    </w:p>
    <w:p w14:paraId="770E025A">
      <w:pPr>
        <w:pStyle w:val="9"/>
        <w:ind w:firstLine="652"/>
      </w:pPr>
      <w:r>
        <w:rPr>
          <w:rFonts w:hint="eastAsia"/>
        </w:rPr>
        <w:t>2.报名地点。巫溪县马镇坝行政综合大楼13楼县委组织部干部二科。</w:t>
      </w:r>
    </w:p>
    <w:p w14:paraId="2EFBD8AF">
      <w:pPr>
        <w:pStyle w:val="9"/>
        <w:ind w:firstLine="652"/>
        <w:rPr>
          <w:color w:val="000000"/>
          <w:kern w:val="0"/>
          <w:sz w:val="32"/>
          <w:szCs w:val="32"/>
        </w:rPr>
      </w:pPr>
      <w:r>
        <w:rPr>
          <w:rFonts w:hint="eastAsia"/>
        </w:rPr>
        <w:t>3.报名要求。</w:t>
      </w:r>
      <w:r>
        <w:rPr>
          <w:color w:val="000000"/>
          <w:kern w:val="0"/>
          <w:sz w:val="32"/>
          <w:szCs w:val="32"/>
        </w:rPr>
        <w:t>采取现场报名方式，实行诚信报考制度。</w:t>
      </w:r>
      <w:r>
        <w:rPr>
          <w:rFonts w:hint="eastAsia"/>
        </w:rPr>
        <w:t>报名人员只能选择本次遴选单位中的一个职位报名。</w:t>
      </w:r>
      <w:r>
        <w:rPr>
          <w:color w:val="000000"/>
          <w:kern w:val="0"/>
          <w:sz w:val="32"/>
          <w:szCs w:val="32"/>
        </w:rPr>
        <w:t>报考人员应如实准确填报各项报名信息，</w:t>
      </w:r>
      <w:r>
        <w:rPr>
          <w:rFonts w:hint="eastAsia" w:ascii="方正仿宋_GBK" w:hAnsi="Times New Roman" w:eastAsia="方正仿宋_GBK" w:cs="Times New Roman"/>
          <w:kern w:val="2"/>
          <w:sz w:val="33"/>
          <w:szCs w:val="33"/>
          <w:lang w:val="en-US" w:eastAsia="zh-CN" w:bidi="ar-SA"/>
        </w:rPr>
        <w:t>资格审查贯穿遴选全过程。在遴选各环节发现报考者不符合遴选资格条件的，均可取消其报考资格或者转任资格。</w:t>
      </w:r>
    </w:p>
    <w:p w14:paraId="2E5C07E2">
      <w:pPr>
        <w:spacing w:line="560" w:lineRule="exact"/>
        <w:ind w:firstLine="640"/>
        <w:rPr>
          <w:rFonts w:eastAsia="方正仿宋_GBK"/>
          <w:sz w:val="32"/>
        </w:rPr>
      </w:pPr>
      <w:r>
        <w:rPr>
          <w:rFonts w:hint="eastAsia" w:eastAsia="方正仿宋_GBK"/>
          <w:color w:val="000000"/>
          <w:kern w:val="0"/>
          <w:sz w:val="32"/>
          <w:szCs w:val="32"/>
        </w:rPr>
        <w:t>报考时，需提交以下资料：</w:t>
      </w:r>
      <w:r>
        <w:rPr>
          <w:rFonts w:eastAsia="方正仿宋_GBK"/>
          <w:sz w:val="32"/>
        </w:rPr>
        <w:t>（1）</w:t>
      </w:r>
      <w:r>
        <w:rPr>
          <w:rFonts w:eastAsia="方正仿宋_GBK"/>
          <w:color w:val="000000"/>
          <w:kern w:val="0"/>
          <w:sz w:val="32"/>
          <w:szCs w:val="32"/>
        </w:rPr>
        <w:t>经单位主要领导及现工作单位签字盖章</w:t>
      </w:r>
      <w:r>
        <w:rPr>
          <w:rFonts w:hint="eastAsia" w:eastAsia="方正仿宋_GBK"/>
          <w:color w:val="000000"/>
          <w:kern w:val="0"/>
          <w:sz w:val="32"/>
          <w:szCs w:val="32"/>
        </w:rPr>
        <w:t>的</w:t>
      </w:r>
      <w:r>
        <w:rPr>
          <w:rFonts w:hint="default" w:ascii="Times New Roman" w:hAnsi="Times New Roman" w:eastAsia="方正仿宋_GBK" w:cs="Times New Roman"/>
          <w:color w:val="auto"/>
          <w:sz w:val="32"/>
          <w:highlight w:val="none"/>
        </w:rPr>
        <w:t>《</w:t>
      </w:r>
      <w:r>
        <w:rPr>
          <w:rFonts w:hint="default" w:ascii="Times New Roman" w:hAnsi="Times New Roman" w:eastAsia="方正仿宋_GBK" w:cs="Times New Roman"/>
          <w:color w:val="000000"/>
          <w:kern w:val="0"/>
          <w:sz w:val="32"/>
          <w:szCs w:val="32"/>
          <w:lang w:eastAsia="zh-CN"/>
        </w:rPr>
        <w:t>巫溪县</w:t>
      </w:r>
      <w:r>
        <w:rPr>
          <w:rFonts w:hint="default" w:ascii="Times New Roman" w:hAnsi="Times New Roman" w:eastAsia="方正仿宋_GBK" w:cs="Times New Roman"/>
          <w:color w:val="000000"/>
          <w:kern w:val="0"/>
          <w:sz w:val="32"/>
          <w:szCs w:val="32"/>
          <w:lang w:val="en-US" w:eastAsia="zh-CN"/>
        </w:rPr>
        <w:t>202</w:t>
      </w:r>
      <w:r>
        <w:rPr>
          <w:rFonts w:hint="eastAsia"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lang w:val="en-US" w:eastAsia="zh-CN"/>
        </w:rPr>
        <w:t>年度公开遴选</w:t>
      </w:r>
      <w:r>
        <w:rPr>
          <w:rFonts w:hint="default" w:ascii="Times New Roman" w:hAnsi="Times New Roman" w:eastAsia="方正仿宋_GBK" w:cs="Times New Roman"/>
          <w:color w:val="000000"/>
          <w:kern w:val="0"/>
          <w:sz w:val="32"/>
          <w:szCs w:val="32"/>
          <w:lang w:eastAsia="zh-CN"/>
        </w:rPr>
        <w:t>机关事业（党群事业）单位工作人员</w:t>
      </w:r>
      <w:r>
        <w:rPr>
          <w:rFonts w:hint="default" w:ascii="Times New Roman" w:hAnsi="Times New Roman" w:eastAsia="方正仿宋_GBK" w:cs="Times New Roman"/>
          <w:color w:val="000000"/>
          <w:kern w:val="0"/>
          <w:sz w:val="32"/>
          <w:szCs w:val="32"/>
          <w:lang w:val="en-US" w:eastAsia="zh-CN"/>
        </w:rPr>
        <w:t>报名表</w:t>
      </w:r>
      <w:r>
        <w:rPr>
          <w:rFonts w:hint="default" w:ascii="Times New Roman" w:hAnsi="Times New Roman" w:eastAsia="方正仿宋_GBK" w:cs="Times New Roman"/>
          <w:color w:val="auto"/>
          <w:sz w:val="32"/>
          <w:highlight w:val="none"/>
        </w:rPr>
        <w:t>》</w:t>
      </w:r>
      <w:r>
        <w:rPr>
          <w:rFonts w:eastAsia="方正仿宋_GBK"/>
          <w:sz w:val="32"/>
        </w:rPr>
        <w:t>（附件2）；（2）本人有效身份证、学历（学位）证原件和复印件；（3）现工作单位出具的年度考核证明材料；（4）近期一寸彩色免冠照片</w:t>
      </w:r>
      <w:r>
        <w:rPr>
          <w:rFonts w:hint="eastAsia" w:eastAsia="方正仿宋_GBK"/>
          <w:sz w:val="32"/>
        </w:rPr>
        <w:t>3</w:t>
      </w:r>
      <w:r>
        <w:rPr>
          <w:rFonts w:eastAsia="方正仿宋_GBK"/>
          <w:sz w:val="32"/>
        </w:rPr>
        <w:t>张；（</w:t>
      </w:r>
      <w:r>
        <w:rPr>
          <w:rFonts w:hint="eastAsia" w:eastAsia="方正仿宋_GBK"/>
          <w:sz w:val="32"/>
        </w:rPr>
        <w:t>5</w:t>
      </w:r>
      <w:r>
        <w:rPr>
          <w:rFonts w:eastAsia="方正仿宋_GBK"/>
          <w:sz w:val="32"/>
        </w:rPr>
        <w:t>）报考职位要求提供的其他佐证材料原件和复印件。</w:t>
      </w:r>
    </w:p>
    <w:p w14:paraId="1C501625">
      <w:pPr>
        <w:spacing w:line="560" w:lineRule="exact"/>
        <w:ind w:firstLine="640"/>
        <w:rPr>
          <w:rFonts w:eastAsia="方正仿宋_GBK"/>
          <w:b w:val="0"/>
          <w:bCs/>
          <w:color w:val="auto"/>
          <w:sz w:val="32"/>
        </w:rPr>
      </w:pPr>
      <w:r>
        <w:rPr>
          <w:rFonts w:hint="eastAsia" w:eastAsia="方正仿宋_GBK"/>
          <w:b w:val="0"/>
          <w:bCs/>
          <w:color w:val="auto"/>
          <w:sz w:val="32"/>
        </w:rPr>
        <w:t>特别提醒：报名人员毕业证书上所列专业名称与职位要求的专业名称不一致的（含相近相似的专业），但报名人员认为所学专业符合报考职位要求，须由报名人员向遴选机关提供学校盖章的学习课程等证明资料，经遴选机关审核同意，方可报名。国（境）外学历学位，经教育部留学服务中心认定后，与职位要求不一致的，按照上述规定执行。遴选机关应及时将相近相似专业报考的审核通过情况，报市公务员局备案。</w:t>
      </w:r>
    </w:p>
    <w:p w14:paraId="41FAFED6">
      <w:pPr>
        <w:pStyle w:val="9"/>
        <w:ind w:firstLine="652"/>
      </w:pPr>
      <w:r>
        <w:rPr>
          <w:rFonts w:hint="eastAsia"/>
        </w:rPr>
        <w:t>4.资格审查。报名现场进行资格审查，资格审查合格方可进入笔试。资格审查合格的报名人员可于2022年5月</w:t>
      </w:r>
      <w:r>
        <w:rPr>
          <w:rFonts w:hint="eastAsia"/>
          <w:lang w:val="en-US" w:eastAsia="zh-CN"/>
        </w:rPr>
        <w:t>27</w:t>
      </w:r>
      <w:r>
        <w:rPr>
          <w:rFonts w:hint="eastAsia"/>
        </w:rPr>
        <w:t>日15:00—17:30到报名处领取笔试《准考证》。</w:t>
      </w:r>
    </w:p>
    <w:p w14:paraId="2273FD44">
      <w:pPr>
        <w:pStyle w:val="9"/>
        <w:ind w:firstLine="652"/>
      </w:pPr>
      <w:r>
        <w:rPr>
          <w:rFonts w:hint="eastAsia"/>
        </w:rPr>
        <w:t>报考人员提交的报名信息和材料必须真实、准确、有效，对伪造、变造、冒用有关证件、材料骗取考试资格的，一经查实，立即取消遴选资格，并按相关规定严肃处理。</w:t>
      </w:r>
    </w:p>
    <w:p w14:paraId="27B8A8E9">
      <w:pPr>
        <w:pStyle w:val="9"/>
        <w:ind w:firstLine="652"/>
        <w:rPr>
          <w:bCs/>
          <w:kern w:val="0"/>
          <w:sz w:val="32"/>
          <w:szCs w:val="32"/>
        </w:rPr>
      </w:pPr>
      <w:r>
        <w:t>5.</w:t>
      </w:r>
      <w:r>
        <w:rPr>
          <w:rFonts w:hint="eastAsia"/>
        </w:rPr>
        <w:t>开考比例和指标调整。各职位的报名人数与遴选计划人数的比例一般</w:t>
      </w:r>
      <w:r>
        <w:rPr>
          <w:rFonts w:hint="eastAsia"/>
          <w:color w:val="auto"/>
        </w:rPr>
        <w:t>不低于</w:t>
      </w:r>
      <w:r>
        <w:t>3</w:t>
      </w:r>
      <w:r>
        <w:rPr>
          <w:rFonts w:hint="eastAsia"/>
        </w:rPr>
        <w:t>∶1，</w:t>
      </w:r>
      <w:r>
        <w:t>达不到规定比例的，</w:t>
      </w:r>
      <w:r>
        <w:rPr>
          <w:rFonts w:hint="eastAsia"/>
          <w:bCs/>
          <w:kern w:val="0"/>
          <w:sz w:val="32"/>
          <w:szCs w:val="32"/>
        </w:rPr>
        <w:t>经县</w:t>
      </w:r>
      <w:bookmarkStart w:id="0" w:name="_GoBack"/>
      <w:bookmarkEnd w:id="0"/>
      <w:r>
        <w:rPr>
          <w:rFonts w:hint="eastAsia"/>
          <w:bCs/>
          <w:kern w:val="0"/>
          <w:sz w:val="32"/>
          <w:szCs w:val="32"/>
        </w:rPr>
        <w:t>委组织部商遴选单位研究同意，可适当降低比例或减少指标，不能形成有效竞争的取消职位。被取消职位涉及的考生可以改报其他符合资格条件的职位。</w:t>
      </w:r>
    </w:p>
    <w:p w14:paraId="7F0C6189">
      <w:pPr>
        <w:pStyle w:val="10"/>
        <w:tabs>
          <w:tab w:val="left" w:pos="180"/>
        </w:tabs>
        <w:ind w:firstLine="652"/>
        <w:rPr>
          <w:rFonts w:ascii="Times New Roman"/>
          <w:bCs/>
        </w:rPr>
      </w:pPr>
      <w:r>
        <w:rPr>
          <w:rFonts w:hint="eastAsia" w:ascii="Times New Roman"/>
          <w:bCs/>
        </w:rPr>
        <w:t>四、考试</w:t>
      </w:r>
    </w:p>
    <w:p w14:paraId="33CF5A6D">
      <w:pPr>
        <w:pStyle w:val="9"/>
        <w:ind w:firstLine="652"/>
      </w:pPr>
      <w:r>
        <w:rPr>
          <w:rFonts w:hint="eastAsia"/>
        </w:rPr>
        <w:t>考试分为笔试和面试。笔试成绩、面试成绩按各占50%确定考试综合成绩，</w:t>
      </w:r>
      <w:r>
        <w:t>折合总分为</w:t>
      </w:r>
      <w:r>
        <w:rPr>
          <w:rFonts w:hint="eastAsia"/>
        </w:rPr>
        <w:t>100分。面试人选与遴选计划人数的比例一般为</w:t>
      </w:r>
      <w:r>
        <w:rPr>
          <w:rFonts w:hint="eastAsia"/>
          <w:lang w:val="en-US" w:eastAsia="zh-CN"/>
        </w:rPr>
        <w:t>3</w:t>
      </w:r>
      <w:r>
        <w:rPr>
          <w:rFonts w:hint="eastAsia"/>
        </w:rPr>
        <w:t>∶1，达不到规定比例的，</w:t>
      </w:r>
      <w:r>
        <w:rPr>
          <w:rFonts w:hint="eastAsia"/>
          <w:b w:val="0"/>
          <w:bCs/>
          <w:color w:val="auto"/>
        </w:rPr>
        <w:t>可降低比例或减少遴选指标，不能形成有效竞争的，取消职位</w:t>
      </w:r>
      <w:r>
        <w:rPr>
          <w:rFonts w:hint="eastAsia" w:cs="宋体"/>
          <w:kern w:val="0"/>
        </w:rPr>
        <w:t>。</w:t>
      </w:r>
    </w:p>
    <w:p w14:paraId="3E94760C">
      <w:pPr>
        <w:keepNext w:val="0"/>
        <w:keepLines w:val="0"/>
        <w:pageBreakBefore w:val="0"/>
        <w:shd w:val="clear" w:color="auto" w:fill="auto"/>
        <w:kinsoku/>
        <w:wordWrap/>
        <w:overflowPunct/>
        <w:topLinePunct w:val="0"/>
        <w:autoSpaceDE/>
        <w:autoSpaceDN/>
        <w:bidi w:val="0"/>
        <w:spacing w:line="594" w:lineRule="exact"/>
        <w:ind w:left="0" w:leftChars="0" w:right="0" w:firstLine="643" w:firstLineChars="200"/>
        <w:textAlignment w:val="auto"/>
        <w:outlineLvl w:val="9"/>
        <w:rPr>
          <w:rFonts w:hint="default" w:ascii="Times New Roman" w:hAnsi="Times New Roman" w:eastAsia="方正仿宋_GBK" w:cs="Times New Roman"/>
          <w:b/>
          <w:bCs/>
          <w:color w:val="000000"/>
          <w:sz w:val="32"/>
          <w:szCs w:val="32"/>
          <w:lang w:val="en-US" w:eastAsia="zh-CN"/>
        </w:rPr>
      </w:pPr>
      <w:r>
        <w:rPr>
          <w:rFonts w:hint="eastAsia" w:ascii="Times New Roman" w:hAnsi="Times New Roman" w:eastAsia="方正仿宋_GBK" w:cs="Times New Roman"/>
          <w:b/>
          <w:bCs/>
          <w:color w:val="000000"/>
          <w:sz w:val="32"/>
          <w:szCs w:val="32"/>
          <w:lang w:val="en-US" w:eastAsia="zh-CN"/>
        </w:rPr>
        <w:t>（一）</w:t>
      </w:r>
      <w:r>
        <w:rPr>
          <w:rFonts w:hint="default" w:ascii="Times New Roman" w:hAnsi="Times New Roman" w:eastAsia="方正仿宋_GBK" w:cs="Times New Roman"/>
          <w:b/>
          <w:bCs/>
          <w:color w:val="000000"/>
          <w:sz w:val="32"/>
          <w:szCs w:val="32"/>
          <w:lang w:val="en-US" w:eastAsia="zh-CN"/>
        </w:rPr>
        <w:t>笔试</w:t>
      </w:r>
      <w:r>
        <w:rPr>
          <w:rFonts w:hint="eastAsia" w:ascii="Times New Roman" w:hAnsi="Times New Roman" w:eastAsia="方正仿宋_GBK" w:cs="Times New Roman"/>
          <w:b/>
          <w:bCs/>
          <w:color w:val="000000"/>
          <w:sz w:val="32"/>
          <w:szCs w:val="32"/>
          <w:lang w:val="en-US" w:eastAsia="zh-CN"/>
        </w:rPr>
        <w:t>。</w:t>
      </w:r>
    </w:p>
    <w:p w14:paraId="28F0585C">
      <w:pPr>
        <w:pStyle w:val="9"/>
        <w:ind w:firstLine="652"/>
        <w:rPr>
          <w:rFonts w:cs="宋体"/>
          <w:kern w:val="0"/>
        </w:rPr>
      </w:pPr>
      <w:r>
        <w:rPr>
          <w:rFonts w:hint="eastAsia" w:cs="宋体"/>
          <w:kern w:val="0"/>
        </w:rPr>
        <w:t>1.考试</w:t>
      </w:r>
      <w:r>
        <w:rPr>
          <w:rFonts w:cs="宋体"/>
          <w:kern w:val="0"/>
        </w:rPr>
        <w:t>科目</w:t>
      </w:r>
      <w:r>
        <w:rPr>
          <w:rFonts w:hint="eastAsia" w:cs="宋体"/>
          <w:kern w:val="0"/>
        </w:rPr>
        <w:t>。</w:t>
      </w:r>
      <w:r>
        <w:rPr>
          <w:rFonts w:cs="宋体"/>
          <w:kern w:val="0"/>
        </w:rPr>
        <w:t>笔试由</w:t>
      </w:r>
      <w:r>
        <w:rPr>
          <w:rFonts w:hint="eastAsia" w:cs="宋体"/>
          <w:kern w:val="0"/>
        </w:rPr>
        <w:t>巫溪</w:t>
      </w:r>
      <w:r>
        <w:rPr>
          <w:rFonts w:cs="宋体"/>
          <w:kern w:val="0"/>
        </w:rPr>
        <w:t>县委组织部统一组织。</w:t>
      </w:r>
      <w:r>
        <w:rPr>
          <w:rFonts w:hint="eastAsia" w:cs="宋体"/>
          <w:kern w:val="0"/>
        </w:rPr>
        <w:t>公开遴选职位总分100分</w:t>
      </w:r>
      <w:r>
        <w:rPr>
          <w:rFonts w:cs="宋体"/>
          <w:kern w:val="0"/>
        </w:rPr>
        <w:t>，</w:t>
      </w:r>
      <w:r>
        <w:rPr>
          <w:rFonts w:hint="eastAsia" w:cs="宋体"/>
          <w:kern w:val="0"/>
        </w:rPr>
        <w:t>主要测试报考人员的政策理论水平、调查研究能力、应变处置能力、决策分析能力、依法行政能力、文字表达能力等。笔试合格分数线由巫溪县委组织部划定。</w:t>
      </w:r>
    </w:p>
    <w:p w14:paraId="55823E6A">
      <w:pPr>
        <w:pStyle w:val="9"/>
        <w:ind w:firstLine="652"/>
        <w:rPr>
          <w:rFonts w:cs="宋体"/>
          <w:kern w:val="0"/>
        </w:rPr>
      </w:pPr>
      <w:r>
        <w:rPr>
          <w:rFonts w:hint="eastAsia" w:cs="宋体"/>
          <w:kern w:val="0"/>
        </w:rPr>
        <w:t>2.时间和地点</w:t>
      </w:r>
      <w:r>
        <w:rPr>
          <w:rFonts w:cs="宋体"/>
          <w:kern w:val="0"/>
        </w:rPr>
        <w:t>。</w:t>
      </w:r>
      <w:r>
        <w:rPr>
          <w:bCs/>
          <w:kern w:val="0"/>
          <w:sz w:val="32"/>
          <w:szCs w:val="32"/>
        </w:rPr>
        <w:t>笔试时间、地点见《准考证》。</w:t>
      </w:r>
      <w:r>
        <w:rPr>
          <w:rFonts w:hint="eastAsia" w:cs="宋体"/>
          <w:kern w:val="0"/>
        </w:rPr>
        <w:t>报名人员应当按照规定的时间和地点，携带准考证和本人有效居民身份证参加考试；</w:t>
      </w:r>
      <w:r>
        <w:rPr>
          <w:rFonts w:cs="宋体"/>
          <w:kern w:val="0"/>
        </w:rPr>
        <w:t>未按时进</w:t>
      </w:r>
      <w:r>
        <w:rPr>
          <w:rFonts w:hint="eastAsia" w:cs="宋体"/>
          <w:kern w:val="0"/>
        </w:rPr>
        <w:t>入</w:t>
      </w:r>
      <w:r>
        <w:rPr>
          <w:rFonts w:cs="宋体"/>
          <w:kern w:val="0"/>
        </w:rPr>
        <w:t>笔试考场</w:t>
      </w:r>
      <w:r>
        <w:rPr>
          <w:rFonts w:hint="eastAsia" w:cs="宋体"/>
          <w:kern w:val="0"/>
        </w:rPr>
        <w:t>的</w:t>
      </w:r>
      <w:r>
        <w:rPr>
          <w:rFonts w:cs="宋体"/>
          <w:kern w:val="0"/>
        </w:rPr>
        <w:t>，</w:t>
      </w:r>
      <w:r>
        <w:rPr>
          <w:rFonts w:hint="eastAsia" w:cs="宋体"/>
          <w:kern w:val="0"/>
        </w:rPr>
        <w:t>均视为</w:t>
      </w:r>
      <w:r>
        <w:rPr>
          <w:rFonts w:cs="宋体"/>
          <w:kern w:val="0"/>
        </w:rPr>
        <w:t>主动放弃笔试资格。</w:t>
      </w:r>
    </w:p>
    <w:p w14:paraId="1C156610">
      <w:pPr>
        <w:pStyle w:val="9"/>
        <w:ind w:firstLine="652"/>
        <w:rPr>
          <w:rFonts w:cs="宋体"/>
          <w:kern w:val="0"/>
        </w:rPr>
      </w:pPr>
      <w:r>
        <w:rPr>
          <w:rFonts w:cs="宋体"/>
          <w:kern w:val="0"/>
        </w:rPr>
        <w:t>3</w:t>
      </w:r>
      <w:r>
        <w:rPr>
          <w:rFonts w:hint="eastAsia" w:cs="宋体"/>
          <w:kern w:val="0"/>
        </w:rPr>
        <w:t>.成绩查询</w:t>
      </w:r>
      <w:r>
        <w:rPr>
          <w:rFonts w:cs="宋体"/>
          <w:kern w:val="0"/>
        </w:rPr>
        <w:t>。</w:t>
      </w:r>
      <w:r>
        <w:rPr>
          <w:rFonts w:hint="eastAsia" w:cs="宋体"/>
          <w:kern w:val="0"/>
        </w:rPr>
        <w:t>报名人员可于20</w:t>
      </w:r>
      <w:r>
        <w:rPr>
          <w:rFonts w:cs="宋体"/>
          <w:kern w:val="0"/>
        </w:rPr>
        <w:t>22</w:t>
      </w:r>
      <w:r>
        <w:rPr>
          <w:rFonts w:hint="eastAsia" w:cs="宋体"/>
          <w:kern w:val="0"/>
        </w:rPr>
        <w:t>年</w:t>
      </w:r>
      <w:r>
        <w:rPr>
          <w:rFonts w:hint="eastAsia" w:cs="宋体"/>
          <w:kern w:val="0"/>
          <w:lang w:val="en-US" w:eastAsia="zh-CN"/>
        </w:rPr>
        <w:t>6</w:t>
      </w:r>
      <w:r>
        <w:rPr>
          <w:rFonts w:hint="eastAsia" w:cs="宋体"/>
          <w:kern w:val="0"/>
        </w:rPr>
        <w:t>月</w:t>
      </w:r>
      <w:r>
        <w:rPr>
          <w:rFonts w:hint="eastAsia" w:cs="宋体"/>
          <w:kern w:val="0"/>
          <w:lang w:val="en-US" w:eastAsia="zh-CN"/>
        </w:rPr>
        <w:t>9</w:t>
      </w:r>
      <w:r>
        <w:rPr>
          <w:rFonts w:hint="eastAsia" w:cs="宋体"/>
          <w:kern w:val="0"/>
        </w:rPr>
        <w:t>日后登录重庆市巫溪县人民政府网（网址：http://www.cqwx.gov.cn/）查询本人笔试</w:t>
      </w:r>
      <w:r>
        <w:rPr>
          <w:rFonts w:cs="宋体"/>
          <w:kern w:val="0"/>
        </w:rPr>
        <w:t>成绩</w:t>
      </w:r>
      <w:r>
        <w:rPr>
          <w:rFonts w:hint="eastAsia" w:cs="宋体"/>
          <w:kern w:val="0"/>
        </w:rPr>
        <w:t>、面试通知书领取等相关信息。</w:t>
      </w:r>
    </w:p>
    <w:p w14:paraId="56188E92">
      <w:pPr>
        <w:pStyle w:val="9"/>
        <w:ind w:firstLine="654"/>
        <w:rPr>
          <w:rFonts w:eastAsia="方正楷体_GBK" w:cs="宋体"/>
          <w:b/>
          <w:kern w:val="0"/>
        </w:rPr>
      </w:pPr>
      <w:r>
        <w:rPr>
          <w:rFonts w:hint="eastAsia" w:eastAsia="方正楷体_GBK" w:cs="宋体"/>
          <w:b/>
          <w:kern w:val="0"/>
        </w:rPr>
        <w:t>（二）</w:t>
      </w:r>
      <w:r>
        <w:rPr>
          <w:rFonts w:eastAsia="方正楷体_GBK" w:cs="宋体"/>
          <w:b/>
          <w:kern w:val="0"/>
        </w:rPr>
        <w:t>面试</w:t>
      </w:r>
    </w:p>
    <w:p w14:paraId="2BA28BB1">
      <w:pPr>
        <w:pStyle w:val="9"/>
        <w:ind w:firstLine="652"/>
      </w:pPr>
      <w:r>
        <w:rPr>
          <w:rFonts w:hint="eastAsia"/>
        </w:rPr>
        <w:t>1.</w:t>
      </w:r>
      <w:r>
        <w:rPr>
          <w:rFonts w:hint="eastAsia"/>
          <w:bCs/>
          <w:kern w:val="0"/>
          <w:sz w:val="32"/>
          <w:szCs w:val="32"/>
        </w:rPr>
        <w:t>面试</w:t>
      </w:r>
      <w:r>
        <w:rPr>
          <w:bCs/>
          <w:kern w:val="0"/>
          <w:sz w:val="32"/>
          <w:szCs w:val="32"/>
        </w:rPr>
        <w:t>时间、地点见《</w:t>
      </w:r>
      <w:r>
        <w:rPr>
          <w:rFonts w:hint="eastAsia"/>
          <w:bCs/>
          <w:kern w:val="0"/>
          <w:sz w:val="32"/>
          <w:szCs w:val="32"/>
        </w:rPr>
        <w:t>面试通知书</w:t>
      </w:r>
      <w:r>
        <w:rPr>
          <w:bCs/>
          <w:kern w:val="0"/>
          <w:sz w:val="32"/>
          <w:szCs w:val="32"/>
        </w:rPr>
        <w:t>》</w:t>
      </w:r>
      <w:r>
        <w:rPr>
          <w:rFonts w:hint="eastAsia"/>
        </w:rPr>
        <w:t>。</w:t>
      </w:r>
    </w:p>
    <w:p w14:paraId="6B98FF42">
      <w:pPr>
        <w:pStyle w:val="9"/>
        <w:ind w:firstLine="652"/>
        <w:rPr>
          <w:rFonts w:hint="eastAsia" w:eastAsia="方正仿宋_GBK"/>
          <w:color w:val="auto"/>
          <w:lang w:val="en-US" w:eastAsia="zh-CN"/>
        </w:rPr>
      </w:pPr>
      <w:r>
        <w:rPr>
          <w:rFonts w:hint="eastAsia"/>
          <w:color w:val="auto"/>
          <w:lang w:val="en-US" w:eastAsia="zh-CN"/>
        </w:rPr>
        <w:t>2.</w:t>
      </w:r>
      <w:r>
        <w:rPr>
          <w:rFonts w:hint="eastAsia"/>
          <w:color w:val="auto"/>
        </w:rPr>
        <w:t>面试人选与遴选计划人数的比例一般为</w:t>
      </w:r>
      <w:r>
        <w:rPr>
          <w:rFonts w:hint="eastAsia"/>
          <w:color w:val="auto"/>
          <w:lang w:val="en-US" w:eastAsia="zh-CN"/>
        </w:rPr>
        <w:t>3</w:t>
      </w:r>
      <w:r>
        <w:rPr>
          <w:rFonts w:hint="eastAsia"/>
          <w:color w:val="auto"/>
        </w:rPr>
        <w:t>∶1，</w:t>
      </w:r>
      <w:r>
        <w:rPr>
          <w:rFonts w:hint="eastAsia"/>
          <w:color w:val="auto"/>
          <w:lang w:val="en-US" w:eastAsia="zh-CN"/>
        </w:rPr>
        <w:t>根据笔试成绩从高到低确定，若最后一名成绩并列，则并列人员进入面试。</w:t>
      </w:r>
      <w:r>
        <w:rPr>
          <w:rFonts w:hint="eastAsia"/>
          <w:color w:val="auto"/>
        </w:rPr>
        <w:t>达不到规定比例的，</w:t>
      </w:r>
      <w:r>
        <w:rPr>
          <w:rFonts w:hint="eastAsia"/>
          <w:b w:val="0"/>
          <w:bCs/>
          <w:color w:val="auto"/>
        </w:rPr>
        <w:t>可降低比例或减少遴选指标，不能形成有效竞争的，取消职位</w:t>
      </w:r>
      <w:r>
        <w:rPr>
          <w:rFonts w:hint="eastAsia"/>
          <w:b w:val="0"/>
          <w:bCs/>
          <w:color w:val="auto"/>
          <w:lang w:eastAsia="zh-CN"/>
        </w:rPr>
        <w:t>。</w:t>
      </w:r>
    </w:p>
    <w:p w14:paraId="79A70766">
      <w:pPr>
        <w:pStyle w:val="9"/>
        <w:ind w:firstLine="652"/>
        <w:rPr>
          <w:rFonts w:cs="宋体"/>
          <w:kern w:val="0"/>
        </w:rPr>
      </w:pPr>
      <w:r>
        <w:rPr>
          <w:rFonts w:hint="eastAsia"/>
          <w:lang w:val="en-US" w:eastAsia="zh-CN"/>
        </w:rPr>
        <w:t>3.</w:t>
      </w:r>
      <w:r>
        <w:rPr>
          <w:rFonts w:hint="eastAsia" w:cs="宋体"/>
          <w:kern w:val="0"/>
        </w:rPr>
        <w:t>面试由巫溪县委组织部组织实施。面试成绩满分100分，最低合格分数线60分，低于60分的，不能进入下一遴选程序。</w:t>
      </w:r>
    </w:p>
    <w:p w14:paraId="2894674C">
      <w:pPr>
        <w:pStyle w:val="9"/>
        <w:ind w:firstLine="654"/>
        <w:rPr>
          <w:rFonts w:cs="宋体"/>
          <w:b w:val="0"/>
          <w:bCs/>
          <w:color w:val="FF0000"/>
          <w:kern w:val="0"/>
        </w:rPr>
      </w:pPr>
      <w:r>
        <w:rPr>
          <w:rFonts w:hint="eastAsia" w:cs="宋体"/>
          <w:kern w:val="0"/>
        </w:rPr>
        <w:t>参加面试人数与计划人数比例低于2∶1的职位，报名人员面试成绩应达到其所在面试考官组所有人员的面试平均成绩，方可进入下一遴选程序。</w:t>
      </w:r>
    </w:p>
    <w:p w14:paraId="63A93D2B">
      <w:pPr>
        <w:pStyle w:val="9"/>
        <w:ind w:firstLine="652"/>
        <w:rPr>
          <w:rFonts w:cs="宋体"/>
          <w:kern w:val="0"/>
        </w:rPr>
      </w:pPr>
      <w:r>
        <w:rPr>
          <w:rFonts w:hint="eastAsia" w:cs="宋体"/>
          <w:kern w:val="0"/>
        </w:rPr>
        <w:t>面试人员面试时须携带准考证、本人有效</w:t>
      </w:r>
      <w:r>
        <w:rPr>
          <w:rFonts w:cs="宋体"/>
          <w:kern w:val="0"/>
        </w:rPr>
        <w:t>居民</w:t>
      </w:r>
      <w:r>
        <w:rPr>
          <w:rFonts w:hint="eastAsia" w:cs="宋体"/>
          <w:kern w:val="0"/>
        </w:rPr>
        <w:t>身份证，在规定时间到指定地点参加面试。面试成绩在巫溪县人民政府网公布。</w:t>
      </w:r>
    </w:p>
    <w:p w14:paraId="088FF066">
      <w:pPr>
        <w:pStyle w:val="10"/>
        <w:tabs>
          <w:tab w:val="left" w:pos="180"/>
        </w:tabs>
        <w:ind w:firstLine="652"/>
        <w:rPr>
          <w:rFonts w:ascii="Times New Roman"/>
          <w:bCs/>
        </w:rPr>
      </w:pPr>
      <w:r>
        <w:rPr>
          <w:rFonts w:hint="eastAsia" w:ascii="Times New Roman"/>
          <w:bCs/>
        </w:rPr>
        <w:t>五、考察</w:t>
      </w:r>
    </w:p>
    <w:p w14:paraId="2FEF3DA2">
      <w:pPr>
        <w:pStyle w:val="9"/>
        <w:ind w:firstLine="654"/>
        <w:rPr>
          <w:rFonts w:eastAsia="方正楷体_GBK"/>
          <w:b w:val="0"/>
          <w:bCs/>
        </w:rPr>
      </w:pPr>
      <w:r>
        <w:rPr>
          <w:rFonts w:hint="eastAsia" w:eastAsia="方正楷体_GBK"/>
          <w:b w:val="0"/>
          <w:bCs/>
        </w:rPr>
        <w:t>（一）考察比例</w:t>
      </w:r>
    </w:p>
    <w:p w14:paraId="7C3249BC">
      <w:pPr>
        <w:pStyle w:val="9"/>
        <w:ind w:firstLine="652"/>
        <w:rPr>
          <w:rFonts w:cs="宋体"/>
          <w:kern w:val="0"/>
        </w:rPr>
      </w:pPr>
      <w:r>
        <w:rPr>
          <w:rFonts w:hint="eastAsia" w:cs="宋体"/>
          <w:kern w:val="0"/>
          <w:lang w:val="en-US" w:eastAsia="zh-CN"/>
        </w:rPr>
        <w:t>公务员（参公人员）</w:t>
      </w:r>
      <w:r>
        <w:rPr>
          <w:rFonts w:hint="eastAsia" w:cs="宋体"/>
          <w:kern w:val="0"/>
        </w:rPr>
        <w:t>考察实行差额考察，</w:t>
      </w:r>
      <w:r>
        <w:rPr>
          <w:rFonts w:hint="eastAsia" w:cs="宋体"/>
          <w:kern w:val="0"/>
          <w:lang w:val="en-US" w:eastAsia="zh-CN"/>
        </w:rPr>
        <w:t>党群事业单位人员实行等额考察，</w:t>
      </w:r>
      <w:r>
        <w:rPr>
          <w:rFonts w:hint="eastAsia" w:cs="宋体"/>
          <w:kern w:val="0"/>
        </w:rPr>
        <w:t>具体比例见《一览表》。</w:t>
      </w:r>
    </w:p>
    <w:p w14:paraId="48DBFFE6">
      <w:pPr>
        <w:pStyle w:val="9"/>
        <w:ind w:firstLine="654"/>
        <w:rPr>
          <w:rFonts w:eastAsia="方正楷体_GBK"/>
          <w:b w:val="0"/>
          <w:bCs/>
        </w:rPr>
      </w:pPr>
      <w:r>
        <w:rPr>
          <w:rFonts w:hint="eastAsia" w:eastAsia="方正楷体_GBK"/>
          <w:b w:val="0"/>
          <w:bCs/>
        </w:rPr>
        <w:t>（二）确定</w:t>
      </w:r>
      <w:r>
        <w:rPr>
          <w:rFonts w:eastAsia="方正楷体_GBK"/>
          <w:b w:val="0"/>
          <w:bCs/>
        </w:rPr>
        <w:t>考察对象</w:t>
      </w:r>
    </w:p>
    <w:p w14:paraId="554DB8D5">
      <w:pPr>
        <w:pStyle w:val="9"/>
        <w:ind w:firstLine="652"/>
      </w:pPr>
      <w:r>
        <w:rPr>
          <w:rFonts w:hint="eastAsia" w:cs="宋体"/>
          <w:kern w:val="0"/>
        </w:rPr>
        <w:t>面试结束后，巫溪</w:t>
      </w:r>
      <w:r>
        <w:rPr>
          <w:rFonts w:hint="eastAsia"/>
        </w:rPr>
        <w:t>县委组织部从面试合格人员中</w:t>
      </w:r>
      <w:r>
        <w:rPr>
          <w:rFonts w:hint="eastAsia"/>
          <w:color w:val="auto"/>
        </w:rPr>
        <w:t>按考试综合成绩由高到低的顺序，</w:t>
      </w:r>
      <w:r>
        <w:rPr>
          <w:rFonts w:hint="eastAsia"/>
          <w:color w:val="auto"/>
          <w:lang w:val="en-US" w:eastAsia="zh-CN"/>
        </w:rPr>
        <w:t>根据</w:t>
      </w:r>
      <w:r>
        <w:rPr>
          <w:rFonts w:hint="eastAsia"/>
          <w:color w:val="auto"/>
        </w:rPr>
        <w:t>规定的比例确定考察对</w:t>
      </w:r>
      <w:r>
        <w:rPr>
          <w:rFonts w:hint="eastAsia"/>
        </w:rPr>
        <w:t>象。</w:t>
      </w:r>
      <w:r>
        <w:t>若进入考察人员最后一名的</w:t>
      </w:r>
      <w:r>
        <w:rPr>
          <w:rFonts w:hint="eastAsia"/>
        </w:rPr>
        <w:t>综合</w:t>
      </w:r>
      <w:r>
        <w:t>成绩并列时，则并列进入考察环节。</w:t>
      </w:r>
      <w:r>
        <w:rPr>
          <w:rFonts w:hint="eastAsia"/>
        </w:rPr>
        <w:t>因考察环节缺额的，可从报考该岗位</w:t>
      </w:r>
      <w:r>
        <w:rPr>
          <w:rFonts w:hint="eastAsia"/>
          <w:lang w:val="en-US" w:eastAsia="zh-CN"/>
        </w:rPr>
        <w:t>总成绩</w:t>
      </w:r>
      <w:r>
        <w:rPr>
          <w:rFonts w:hint="eastAsia"/>
        </w:rPr>
        <w:t>成绩合格的人员中，从高分到低分依次递补。</w:t>
      </w:r>
    </w:p>
    <w:p w14:paraId="28CE9CE6">
      <w:pPr>
        <w:pStyle w:val="9"/>
        <w:ind w:firstLine="654"/>
        <w:rPr>
          <w:rFonts w:eastAsia="方正楷体_GBK"/>
          <w:b/>
        </w:rPr>
      </w:pPr>
      <w:r>
        <w:rPr>
          <w:rFonts w:hint="eastAsia" w:eastAsia="方正楷体_GBK"/>
          <w:b/>
        </w:rPr>
        <w:t>（三）</w:t>
      </w:r>
      <w:r>
        <w:rPr>
          <w:rFonts w:eastAsia="方正楷体_GBK"/>
          <w:b/>
        </w:rPr>
        <w:t>具体</w:t>
      </w:r>
      <w:r>
        <w:rPr>
          <w:rFonts w:hint="eastAsia" w:eastAsia="方正楷体_GBK"/>
          <w:b/>
        </w:rPr>
        <w:t>考察</w:t>
      </w:r>
      <w:r>
        <w:rPr>
          <w:rFonts w:eastAsia="方正楷体_GBK"/>
          <w:b/>
        </w:rPr>
        <w:t>要求</w:t>
      </w:r>
    </w:p>
    <w:p w14:paraId="19D8675C">
      <w:pPr>
        <w:pStyle w:val="9"/>
        <w:ind w:firstLine="652"/>
        <w:rPr>
          <w:rFonts w:cs="宋体"/>
          <w:kern w:val="0"/>
        </w:rPr>
      </w:pPr>
      <w:r>
        <w:rPr>
          <w:rFonts w:hint="eastAsia" w:cs="宋体"/>
          <w:kern w:val="0"/>
        </w:rPr>
        <w:t>考察参照《关于做好公务员录用考察工作的通知》《重庆市公务员录用考察办法》等规定执行。考试综合成绩不带入考察环节。</w:t>
      </w:r>
    </w:p>
    <w:p w14:paraId="0A0E1B83">
      <w:pPr>
        <w:pStyle w:val="9"/>
        <w:ind w:firstLine="652"/>
        <w:rPr>
          <w:rFonts w:hint="eastAsia"/>
        </w:rPr>
      </w:pPr>
      <w:r>
        <w:rPr>
          <w:rFonts w:hint="eastAsia"/>
        </w:rPr>
        <w:t>考察工作由遴选单位派出2名及以上正式工作人员组成考察组，对考察对象的德、能、勤、绩、廉情况及政治业务素质与职位的适合程度进行全面考察，突出政治标准，深入了解政治忠诚、政治定力、政治担当、政治能力、政治自律等方面的情况，深入考察道德品行，强化专业素养考察，注重考察工作实绩，加强作风和廉政情况考察。考察时，采取个别谈话、实地走访、同考察对象面谈等方法，听取考察对象所在单位有关领导、同事、纪检监察机构等的意见。根据需要也可以进行专项调查、延伸考察等。考察组还将查阅干部人事档案，核实公务员或参照公务员法管理人员登记表以及其他需要核实或查询的情况（如“三龄两历一身份”、违纪违规情况、社会信用记录等）。考察对象所在机关（单位）应当积极支持和配合考察组工作，客观真实地反映考察对象的实际情况。</w:t>
      </w:r>
    </w:p>
    <w:p w14:paraId="38D96D8E">
      <w:pPr>
        <w:pStyle w:val="9"/>
        <w:ind w:firstLine="652"/>
        <w:rPr>
          <w:rFonts w:hint="default" w:eastAsia="方正仿宋_GBK"/>
          <w:lang w:val="en-US" w:eastAsia="zh-CN"/>
        </w:rPr>
      </w:pPr>
      <w:r>
        <w:rPr>
          <w:rFonts w:hint="eastAsia"/>
        </w:rPr>
        <w:t>各遴选单位根据考察情况和职位要求，集体讨论决定拟遴选人员，报</w:t>
      </w:r>
      <w:r>
        <w:rPr>
          <w:rFonts w:hint="eastAsia" w:cs="宋体"/>
          <w:kern w:val="0"/>
        </w:rPr>
        <w:t>巫溪</w:t>
      </w:r>
      <w:r>
        <w:rPr>
          <w:rFonts w:hint="eastAsia"/>
        </w:rPr>
        <w:t>县委组织部审核同意后，</w:t>
      </w:r>
      <w:r>
        <w:rPr>
          <w:rFonts w:hint="eastAsia"/>
          <w:lang w:val="en-US" w:eastAsia="zh-CN"/>
        </w:rPr>
        <w:t>确定体检人员。</w:t>
      </w:r>
    </w:p>
    <w:p w14:paraId="0F9A994A">
      <w:pPr>
        <w:spacing w:line="560" w:lineRule="exact"/>
        <w:ind w:firstLine="660" w:firstLineChars="200"/>
        <w:rPr>
          <w:rFonts w:eastAsia="方正楷体_GBK"/>
          <w:bCs/>
          <w:kern w:val="0"/>
          <w:sz w:val="32"/>
          <w:szCs w:val="32"/>
        </w:rPr>
      </w:pPr>
      <w:r>
        <w:rPr>
          <w:rFonts w:hint="eastAsia" w:eastAsia="方正黑体_GBK"/>
          <w:bCs/>
          <w:sz w:val="33"/>
          <w:szCs w:val="33"/>
        </w:rPr>
        <w:t>六、体检</w:t>
      </w:r>
    </w:p>
    <w:p w14:paraId="23074DE6">
      <w:pPr>
        <w:pStyle w:val="2"/>
        <w:spacing w:line="560" w:lineRule="exact"/>
        <w:ind w:firstLine="640" w:firstLineChars="200"/>
        <w:rPr>
          <w:rFonts w:eastAsia="方正仿宋_GBK"/>
          <w:color w:val="000000"/>
          <w:sz w:val="32"/>
          <w:szCs w:val="32"/>
        </w:rPr>
      </w:pPr>
      <w:r>
        <w:rPr>
          <w:rFonts w:eastAsia="方正仿宋_GBK"/>
          <w:bCs/>
          <w:sz w:val="32"/>
          <w:szCs w:val="32"/>
        </w:rPr>
        <w:t>体检人选根据</w:t>
      </w:r>
      <w:r>
        <w:rPr>
          <w:rFonts w:hint="eastAsia" w:eastAsia="方正仿宋_GBK"/>
          <w:bCs/>
          <w:sz w:val="32"/>
          <w:szCs w:val="32"/>
        </w:rPr>
        <w:t>考察结果</w:t>
      </w:r>
      <w:r>
        <w:rPr>
          <w:rFonts w:eastAsia="方正仿宋_GBK"/>
          <w:bCs/>
          <w:sz w:val="32"/>
          <w:szCs w:val="32"/>
        </w:rPr>
        <w:t>，</w:t>
      </w:r>
      <w:r>
        <w:rPr>
          <w:rFonts w:hint="eastAsia" w:eastAsia="方正仿宋_GBK"/>
          <w:color w:val="000000"/>
          <w:kern w:val="0"/>
          <w:sz w:val="32"/>
          <w:szCs w:val="32"/>
        </w:rPr>
        <w:t>按照1:1等额</w:t>
      </w:r>
      <w:r>
        <w:rPr>
          <w:rFonts w:eastAsia="方正仿宋_GBK"/>
          <w:color w:val="000000"/>
          <w:kern w:val="0"/>
          <w:sz w:val="32"/>
          <w:szCs w:val="32"/>
        </w:rPr>
        <w:t>确定体检人员</w:t>
      </w:r>
      <w:r>
        <w:rPr>
          <w:rFonts w:eastAsia="方正仿宋_GBK"/>
          <w:color w:val="000000"/>
          <w:sz w:val="32"/>
          <w:szCs w:val="32"/>
        </w:rPr>
        <w:t>。</w:t>
      </w:r>
    </w:p>
    <w:p w14:paraId="102EB3AD">
      <w:pPr>
        <w:pStyle w:val="2"/>
        <w:spacing w:line="560" w:lineRule="exact"/>
        <w:ind w:firstLine="640" w:firstLineChars="200"/>
        <w:rPr>
          <w:rFonts w:eastAsia="方正仿宋_GBK"/>
          <w:color w:val="000000"/>
          <w:sz w:val="32"/>
          <w:szCs w:val="32"/>
        </w:rPr>
      </w:pPr>
      <w:r>
        <w:rPr>
          <w:rFonts w:hint="eastAsia" w:eastAsia="方正仿宋_GBK"/>
          <w:color w:val="000000"/>
          <w:sz w:val="32"/>
          <w:szCs w:val="32"/>
        </w:rPr>
        <w:t>体检参照《关于确定公务员录用指定体检机构的通知》《关于进一步做好公务员考试录用体检工作的通知》等规定组织实施。体检标准参照《关于修订〈公务员录用体检通用标准（试行）〉及〈公务员录用体检操作手册（试行）〉有关内容的通知》等规定执行。</w:t>
      </w:r>
    </w:p>
    <w:p w14:paraId="6E50839F">
      <w:pPr>
        <w:spacing w:line="560" w:lineRule="exact"/>
        <w:ind w:firstLine="640" w:firstLineChars="200"/>
        <w:rPr>
          <w:rFonts w:hint="eastAsia" w:eastAsia="方正仿宋_GBK"/>
          <w:color w:val="auto"/>
          <w:sz w:val="32"/>
          <w:szCs w:val="32"/>
        </w:rPr>
      </w:pPr>
      <w:r>
        <w:rPr>
          <w:rFonts w:eastAsia="方正仿宋_GBK"/>
          <w:color w:val="auto"/>
          <w:sz w:val="32"/>
          <w:szCs w:val="32"/>
        </w:rPr>
        <w:t>体检环节出现缺额的，经县委组织部</w:t>
      </w:r>
      <w:r>
        <w:rPr>
          <w:rFonts w:hint="eastAsia" w:eastAsia="方正仿宋_GBK"/>
          <w:color w:val="auto"/>
          <w:sz w:val="32"/>
          <w:szCs w:val="32"/>
        </w:rPr>
        <w:t>商遴选单位</w:t>
      </w:r>
      <w:r>
        <w:rPr>
          <w:rFonts w:eastAsia="方正仿宋_GBK"/>
          <w:color w:val="auto"/>
          <w:sz w:val="32"/>
          <w:szCs w:val="32"/>
        </w:rPr>
        <w:t>研究同意，可</w:t>
      </w:r>
      <w:r>
        <w:rPr>
          <w:rFonts w:hint="eastAsia" w:eastAsia="方正仿宋_GBK"/>
          <w:color w:val="auto"/>
          <w:sz w:val="32"/>
          <w:szCs w:val="32"/>
        </w:rPr>
        <w:t>在上一环节合格人员中，根据</w:t>
      </w:r>
      <w:r>
        <w:rPr>
          <w:rFonts w:hint="eastAsia" w:eastAsia="方正仿宋_GBK"/>
          <w:color w:val="auto"/>
          <w:sz w:val="32"/>
          <w:szCs w:val="32"/>
          <w:lang w:val="en-US" w:eastAsia="zh-CN"/>
        </w:rPr>
        <w:t>综合</w:t>
      </w:r>
      <w:r>
        <w:rPr>
          <w:rFonts w:hint="eastAsia" w:eastAsia="方正仿宋_GBK"/>
          <w:color w:val="auto"/>
          <w:sz w:val="32"/>
          <w:szCs w:val="32"/>
        </w:rPr>
        <w:t>成绩从高到低的顺序依次递补</w:t>
      </w:r>
      <w:r>
        <w:rPr>
          <w:rFonts w:eastAsia="方正仿宋_GBK"/>
          <w:color w:val="auto"/>
          <w:kern w:val="0"/>
          <w:sz w:val="32"/>
          <w:szCs w:val="32"/>
        </w:rPr>
        <w:t>（</w:t>
      </w:r>
      <w:r>
        <w:rPr>
          <w:rFonts w:hint="eastAsia" w:eastAsia="方正仿宋_GBK"/>
          <w:color w:val="auto"/>
          <w:kern w:val="0"/>
          <w:sz w:val="32"/>
          <w:szCs w:val="32"/>
        </w:rPr>
        <w:t>若</w:t>
      </w:r>
      <w:r>
        <w:rPr>
          <w:rFonts w:hint="eastAsia" w:eastAsia="方正仿宋_GBK"/>
          <w:color w:val="auto"/>
          <w:kern w:val="0"/>
          <w:sz w:val="32"/>
          <w:szCs w:val="32"/>
          <w:lang w:val="en-US" w:eastAsia="zh-CN"/>
        </w:rPr>
        <w:t>综合</w:t>
      </w:r>
      <w:r>
        <w:rPr>
          <w:rFonts w:eastAsia="方正仿宋_GBK"/>
          <w:color w:val="auto"/>
          <w:kern w:val="0"/>
          <w:sz w:val="32"/>
          <w:szCs w:val="32"/>
        </w:rPr>
        <w:t>成绩相同，</w:t>
      </w:r>
      <w:r>
        <w:rPr>
          <w:rFonts w:hint="eastAsia" w:eastAsia="方正仿宋_GBK"/>
          <w:color w:val="auto"/>
          <w:kern w:val="0"/>
          <w:sz w:val="32"/>
          <w:szCs w:val="32"/>
        </w:rPr>
        <w:t>则按照笔试成绩从高到低顺序确定</w:t>
      </w:r>
      <w:r>
        <w:rPr>
          <w:rFonts w:eastAsia="方正仿宋_GBK"/>
          <w:color w:val="auto"/>
          <w:kern w:val="0"/>
          <w:sz w:val="32"/>
          <w:szCs w:val="32"/>
        </w:rPr>
        <w:t>）</w:t>
      </w:r>
      <w:r>
        <w:rPr>
          <w:rFonts w:hint="eastAsia" w:eastAsia="方正仿宋_GBK"/>
          <w:color w:val="auto"/>
          <w:kern w:val="0"/>
          <w:sz w:val="32"/>
          <w:szCs w:val="32"/>
          <w:lang w:eastAsia="zh-CN"/>
        </w:rPr>
        <w:t>，</w:t>
      </w:r>
      <w:r>
        <w:rPr>
          <w:rFonts w:hint="eastAsia" w:eastAsia="方正仿宋_GBK"/>
          <w:color w:val="auto"/>
          <w:kern w:val="0"/>
          <w:sz w:val="32"/>
          <w:szCs w:val="32"/>
          <w:lang w:val="en-US" w:eastAsia="zh-CN"/>
        </w:rPr>
        <w:t>未考察的按照职位规定比例考察后进行体检</w:t>
      </w:r>
      <w:r>
        <w:rPr>
          <w:rFonts w:hint="eastAsia" w:eastAsia="方正仿宋_GBK"/>
          <w:color w:val="auto"/>
          <w:sz w:val="32"/>
          <w:szCs w:val="32"/>
        </w:rPr>
        <w:t>。</w:t>
      </w:r>
    </w:p>
    <w:p w14:paraId="5E80D040">
      <w:pPr>
        <w:pStyle w:val="10"/>
        <w:tabs>
          <w:tab w:val="left" w:pos="180"/>
        </w:tabs>
        <w:ind w:firstLine="652"/>
        <w:rPr>
          <w:rFonts w:ascii="Times New Roman"/>
          <w:bCs/>
        </w:rPr>
      </w:pPr>
      <w:r>
        <w:rPr>
          <w:rFonts w:hint="eastAsia" w:ascii="Times New Roman"/>
          <w:bCs/>
        </w:rPr>
        <w:t>七、</w:t>
      </w:r>
      <w:r>
        <w:rPr>
          <w:rFonts w:ascii="Times New Roman"/>
          <w:bCs/>
        </w:rPr>
        <w:t>公示和办理</w:t>
      </w:r>
      <w:r>
        <w:rPr>
          <w:rFonts w:hint="eastAsia" w:ascii="Times New Roman"/>
          <w:bCs/>
        </w:rPr>
        <w:t>相关</w:t>
      </w:r>
      <w:r>
        <w:rPr>
          <w:rFonts w:ascii="Times New Roman"/>
          <w:bCs/>
        </w:rPr>
        <w:t>手续</w:t>
      </w:r>
    </w:p>
    <w:p w14:paraId="27C8A226">
      <w:pPr>
        <w:pStyle w:val="9"/>
        <w:ind w:firstLine="654"/>
        <w:rPr>
          <w:rFonts w:eastAsia="方正楷体_GBK"/>
          <w:b/>
        </w:rPr>
      </w:pPr>
      <w:r>
        <w:rPr>
          <w:rFonts w:hint="eastAsia" w:eastAsia="方正楷体_GBK"/>
          <w:b/>
        </w:rPr>
        <w:t>（一）公示</w:t>
      </w:r>
    </w:p>
    <w:p w14:paraId="1438A487">
      <w:pPr>
        <w:pStyle w:val="9"/>
        <w:ind w:firstLine="652"/>
      </w:pPr>
      <w:r>
        <w:rPr>
          <w:rFonts w:hint="eastAsia"/>
        </w:rPr>
        <w:t>拟遴选人员名单等信息在“</w:t>
      </w:r>
      <w:r>
        <w:rPr>
          <w:rFonts w:hint="eastAsia" w:cs="宋体"/>
          <w:kern w:val="0"/>
        </w:rPr>
        <w:t>重庆市巫溪县人民政府网</w:t>
      </w:r>
      <w:r>
        <w:rPr>
          <w:rFonts w:hint="eastAsia"/>
        </w:rPr>
        <w:t>”官方网站</w:t>
      </w:r>
      <w:r>
        <w:t>公示5个工作日。</w:t>
      </w:r>
    </w:p>
    <w:p w14:paraId="460B6DDC">
      <w:pPr>
        <w:pStyle w:val="9"/>
        <w:ind w:firstLine="654"/>
        <w:rPr>
          <w:rFonts w:eastAsia="方正楷体_GBK"/>
          <w:b/>
        </w:rPr>
      </w:pPr>
      <w:r>
        <w:rPr>
          <w:rFonts w:hint="eastAsia" w:eastAsia="方正楷体_GBK"/>
          <w:b/>
        </w:rPr>
        <w:t>（二）办理相关手续</w:t>
      </w:r>
    </w:p>
    <w:p w14:paraId="79E7451B">
      <w:pPr>
        <w:pStyle w:val="9"/>
        <w:ind w:firstLine="652"/>
        <w:rPr>
          <w:rFonts w:hint="eastAsia"/>
        </w:rPr>
      </w:pPr>
      <w:r>
        <w:t>公示期满，对无问题或反映问题不影响遴选的人员，按照有关规定办理</w:t>
      </w:r>
      <w:r>
        <w:rPr>
          <w:rFonts w:hint="eastAsia"/>
        </w:rPr>
        <w:t>调动、任职、公务员登记（参照公务员法管理人员登记）手续；对反映有严重问题并查有实据的，取消遴选资格。考生自愿放弃遴选资格的，须在考察结束后3个工作日内提出。</w:t>
      </w:r>
    </w:p>
    <w:p w14:paraId="4330A04D">
      <w:pPr>
        <w:pStyle w:val="9"/>
        <w:numPr>
          <w:ilvl w:val="0"/>
          <w:numId w:val="2"/>
        </w:numPr>
        <w:ind w:firstLine="652"/>
        <w:rPr>
          <w:rFonts w:hint="eastAsia" w:ascii="Times New Roman" w:hAnsi="Calibri" w:eastAsia="方正黑体_GBK" w:cs="Times New Roman"/>
          <w:bCs/>
          <w:kern w:val="2"/>
          <w:sz w:val="33"/>
          <w:szCs w:val="33"/>
          <w:lang w:val="en-US" w:eastAsia="zh-CN" w:bidi="ar-SA"/>
        </w:rPr>
      </w:pPr>
      <w:r>
        <w:rPr>
          <w:rFonts w:hint="eastAsia" w:ascii="Times New Roman" w:hAnsi="Calibri" w:eastAsia="方正黑体_GBK" w:cs="Times New Roman"/>
          <w:bCs/>
          <w:kern w:val="2"/>
          <w:sz w:val="33"/>
          <w:szCs w:val="33"/>
          <w:lang w:val="en-US" w:eastAsia="zh-CN" w:bidi="ar-SA"/>
        </w:rPr>
        <w:t>调剂</w:t>
      </w:r>
    </w:p>
    <w:p w14:paraId="79CD9429">
      <w:pPr>
        <w:spacing w:line="56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lang w:val="en-US" w:eastAsia="zh-CN"/>
        </w:rPr>
        <w:t>党群事业岗位</w:t>
      </w:r>
      <w:r>
        <w:rPr>
          <w:rFonts w:hint="eastAsia" w:ascii="Times New Roman" w:hAnsi="Times New Roman" w:eastAsia="方正仿宋_GBK"/>
          <w:kern w:val="0"/>
          <w:sz w:val="32"/>
          <w:szCs w:val="32"/>
        </w:rPr>
        <w:t>因未达到规定比例取消的职位，</w:t>
      </w:r>
      <w:r>
        <w:rPr>
          <w:rFonts w:ascii="Times New Roman" w:hAnsi="Times New Roman" w:eastAsia="方正仿宋_GBK"/>
          <w:kern w:val="0"/>
          <w:sz w:val="32"/>
          <w:szCs w:val="32"/>
        </w:rPr>
        <w:t>经县委组织部商</w:t>
      </w:r>
      <w:r>
        <w:rPr>
          <w:rFonts w:hint="eastAsia" w:ascii="Times New Roman" w:hAnsi="Times New Roman" w:eastAsia="方正仿宋_GBK"/>
          <w:kern w:val="0"/>
          <w:sz w:val="32"/>
          <w:szCs w:val="32"/>
          <w:lang w:val="en-US" w:eastAsia="zh-CN"/>
        </w:rPr>
        <w:t>遴选</w:t>
      </w:r>
      <w:r>
        <w:rPr>
          <w:rFonts w:ascii="Times New Roman" w:hAnsi="Times New Roman" w:eastAsia="方正仿宋_GBK"/>
          <w:kern w:val="0"/>
          <w:sz w:val="32"/>
          <w:szCs w:val="32"/>
        </w:rPr>
        <w:t>单位研究同意，可以</w:t>
      </w:r>
      <w:r>
        <w:rPr>
          <w:rFonts w:hint="eastAsia" w:ascii="Times New Roman" w:hAnsi="Times New Roman" w:eastAsia="方正仿宋_GBK"/>
          <w:kern w:val="0"/>
          <w:sz w:val="32"/>
          <w:szCs w:val="32"/>
        </w:rPr>
        <w:t>在符合职位资格条件、面试成绩</w:t>
      </w:r>
      <w:r>
        <w:rPr>
          <w:rFonts w:ascii="Times New Roman" w:hAnsi="Times New Roman" w:eastAsia="方正仿宋_GBK"/>
          <w:kern w:val="0"/>
          <w:sz w:val="32"/>
          <w:szCs w:val="32"/>
        </w:rPr>
        <w:t>合格且服从调剂的</w:t>
      </w:r>
      <w:r>
        <w:rPr>
          <w:rFonts w:hint="eastAsia" w:ascii="Times New Roman" w:hAnsi="Times New Roman" w:eastAsia="方正仿宋_GBK"/>
          <w:kern w:val="0"/>
          <w:sz w:val="32"/>
          <w:szCs w:val="32"/>
        </w:rPr>
        <w:t>落选</w:t>
      </w:r>
      <w:r>
        <w:rPr>
          <w:rFonts w:ascii="Times New Roman" w:hAnsi="Times New Roman" w:eastAsia="方正仿宋_GBK"/>
          <w:kern w:val="0"/>
          <w:sz w:val="32"/>
          <w:szCs w:val="32"/>
        </w:rPr>
        <w:t>人员中，按照</w:t>
      </w:r>
      <w:r>
        <w:rPr>
          <w:rFonts w:hint="eastAsia" w:ascii="Times New Roman" w:hAnsi="Times New Roman" w:eastAsia="方正仿宋_GBK"/>
          <w:kern w:val="0"/>
          <w:sz w:val="32"/>
          <w:szCs w:val="32"/>
          <w:lang w:val="en-US" w:eastAsia="zh-CN"/>
        </w:rPr>
        <w:t>综合</w:t>
      </w:r>
      <w:r>
        <w:rPr>
          <w:rFonts w:hint="eastAsia" w:ascii="Times New Roman" w:hAnsi="Times New Roman" w:eastAsia="方正仿宋_GBK"/>
          <w:kern w:val="0"/>
          <w:sz w:val="32"/>
          <w:szCs w:val="32"/>
        </w:rPr>
        <w:t>成绩</w:t>
      </w:r>
      <w:r>
        <w:rPr>
          <w:rFonts w:ascii="Times New Roman" w:hAnsi="Times New Roman" w:eastAsia="方正仿宋_GBK"/>
          <w:kern w:val="0"/>
          <w:sz w:val="32"/>
          <w:szCs w:val="32"/>
        </w:rPr>
        <w:t>从高到低的顺序确定</w:t>
      </w:r>
      <w:r>
        <w:rPr>
          <w:rFonts w:hint="eastAsia" w:ascii="Times New Roman" w:hAnsi="Times New Roman" w:eastAsia="方正仿宋_GBK"/>
          <w:kern w:val="0"/>
          <w:sz w:val="32"/>
          <w:szCs w:val="32"/>
        </w:rPr>
        <w:t>每个职位的</w:t>
      </w:r>
      <w:r>
        <w:rPr>
          <w:rFonts w:ascii="Times New Roman" w:hAnsi="Times New Roman" w:eastAsia="方正仿宋_GBK"/>
          <w:kern w:val="0"/>
          <w:sz w:val="32"/>
          <w:szCs w:val="32"/>
        </w:rPr>
        <w:t>调剂人选，达到规定比例的，按要求进行</w:t>
      </w:r>
      <w:r>
        <w:rPr>
          <w:rFonts w:hint="eastAsia" w:ascii="Times New Roman" w:hAnsi="Times New Roman" w:eastAsia="方正仿宋_GBK"/>
          <w:kern w:val="0"/>
          <w:sz w:val="32"/>
          <w:szCs w:val="32"/>
        </w:rPr>
        <w:t>考察</w:t>
      </w:r>
      <w:r>
        <w:rPr>
          <w:rFonts w:ascii="Times New Roman" w:hAnsi="Times New Roman" w:eastAsia="方正仿宋_GBK"/>
          <w:kern w:val="0"/>
          <w:sz w:val="32"/>
          <w:szCs w:val="32"/>
        </w:rPr>
        <w:t>。</w:t>
      </w:r>
    </w:p>
    <w:p w14:paraId="1BF0102D">
      <w:pPr>
        <w:pStyle w:val="9"/>
        <w:ind w:firstLine="652"/>
        <w:rPr>
          <w:rFonts w:ascii="方正黑体_GBK" w:hAnsi="方正黑体_GBK" w:eastAsia="方正黑体_GBK" w:cs="方正黑体_GBK"/>
        </w:rPr>
      </w:pPr>
      <w:r>
        <w:rPr>
          <w:rFonts w:hint="eastAsia" w:ascii="方正黑体_GBK" w:hAnsi="方正黑体_GBK" w:eastAsia="方正黑体_GBK" w:cs="方正黑体_GBK"/>
          <w:lang w:val="en-US" w:eastAsia="zh-CN"/>
        </w:rPr>
        <w:t>九</w:t>
      </w:r>
      <w:r>
        <w:rPr>
          <w:rFonts w:hint="eastAsia" w:ascii="方正黑体_GBK" w:hAnsi="方正黑体_GBK" w:eastAsia="方正黑体_GBK" w:cs="方正黑体_GBK"/>
        </w:rPr>
        <w:t>、其他要求</w:t>
      </w:r>
    </w:p>
    <w:p w14:paraId="066483D2">
      <w:pPr>
        <w:spacing w:line="560" w:lineRule="exact"/>
        <w:ind w:firstLine="640" w:firstLineChars="200"/>
        <w:rPr>
          <w:rFonts w:eastAsia="方正黑体_GBK"/>
          <w:sz w:val="32"/>
        </w:rPr>
      </w:pPr>
      <w:r>
        <w:rPr>
          <w:rFonts w:hint="eastAsia" w:ascii="方正楷体_GBK" w:hAnsi="方正楷体_GBK" w:eastAsia="方正楷体_GBK" w:cs="方正楷体_GBK"/>
          <w:sz w:val="32"/>
          <w:szCs w:val="32"/>
        </w:rPr>
        <w:t>（一）疫情防控。</w:t>
      </w:r>
      <w:r>
        <w:rPr>
          <w:rFonts w:hint="eastAsia" w:eastAsia="方正仿宋_GBK"/>
          <w:sz w:val="32"/>
        </w:rPr>
        <w:t>在遴选组织实施过程中，将按照新冠肺炎疫情防控有关要求，严格落实防疫措施</w:t>
      </w:r>
      <w:r>
        <w:rPr>
          <w:rFonts w:hint="eastAsia" w:eastAsia="方正仿宋_GBK"/>
          <w:sz w:val="32"/>
          <w:lang w:eastAsia="zh-CN"/>
        </w:rPr>
        <w:t>（</w:t>
      </w:r>
      <w:r>
        <w:rPr>
          <w:rFonts w:hint="eastAsia" w:eastAsia="方正仿宋_GBK"/>
          <w:sz w:val="32"/>
          <w:lang w:val="en-US" w:eastAsia="zh-CN"/>
        </w:rPr>
        <w:t>具体要求见附件3</w:t>
      </w:r>
      <w:r>
        <w:rPr>
          <w:rFonts w:hint="eastAsia" w:eastAsia="方正仿宋_GBK"/>
          <w:sz w:val="32"/>
          <w:lang w:eastAsia="zh-CN"/>
        </w:rPr>
        <w:t>），</w:t>
      </w:r>
      <w:r>
        <w:rPr>
          <w:rFonts w:hint="eastAsia" w:eastAsia="方正仿宋_GBK"/>
          <w:sz w:val="32"/>
        </w:rPr>
        <w:t>必要时将对有关工作安排进行适当调整，请广大报考者理解、支持和配合。</w:t>
      </w:r>
    </w:p>
    <w:p w14:paraId="3EB1E122">
      <w:pPr>
        <w:pStyle w:val="6"/>
        <w:spacing w:before="0" w:beforeAutospacing="0" w:after="0" w:afterAutospacing="0" w:line="560" w:lineRule="exact"/>
        <w:ind w:firstLine="640" w:firstLineChars="200"/>
        <w:jc w:val="both"/>
        <w:rPr>
          <w:rFonts w:ascii="Times New Roman" w:hAnsi="Times New Roman" w:eastAsia="方正仿宋_GBK"/>
          <w:color w:val="000000"/>
          <w:sz w:val="32"/>
          <w:szCs w:val="32"/>
        </w:rPr>
      </w:pPr>
      <w:r>
        <w:rPr>
          <w:rFonts w:hint="eastAsia" w:ascii="方正楷体_GBK" w:hAnsi="方正楷体_GBK" w:eastAsia="方正楷体_GBK" w:cs="方正楷体_GBK"/>
          <w:kern w:val="2"/>
          <w:sz w:val="32"/>
          <w:szCs w:val="32"/>
        </w:rPr>
        <w:t>（二）纪律要求。</w:t>
      </w:r>
      <w:r>
        <w:rPr>
          <w:rFonts w:ascii="Times New Roman" w:hAnsi="Times New Roman" w:eastAsia="方正仿宋_GBK"/>
          <w:color w:val="000000"/>
          <w:sz w:val="32"/>
          <w:szCs w:val="32"/>
        </w:rPr>
        <w:t>公开遴选工作人员，是公开选拔优秀人才的重要渠道，要严格执行有关政策规定。对遴选工作中的各个环节，必须严肃人事工作纪律，自觉接受监督，严禁徇私舞弊，确保</w:t>
      </w:r>
      <w:r>
        <w:rPr>
          <w:rFonts w:hint="eastAsia" w:ascii="Times New Roman" w:hAnsi="Times New Roman" w:eastAsia="方正仿宋_GBK"/>
          <w:sz w:val="32"/>
          <w:szCs w:val="32"/>
        </w:rPr>
        <w:t>遴选</w:t>
      </w:r>
      <w:r>
        <w:rPr>
          <w:rFonts w:ascii="Times New Roman" w:hAnsi="Times New Roman" w:eastAsia="方正仿宋_GBK"/>
          <w:color w:val="000000"/>
          <w:sz w:val="32"/>
          <w:szCs w:val="32"/>
        </w:rPr>
        <w:t>工作顺利进行。若有违反规定或弄虚作假，严格按有关规定追究当事人的责任。</w:t>
      </w:r>
    </w:p>
    <w:p w14:paraId="61AF191B">
      <w:pPr>
        <w:spacing w:line="56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本简章由中共巫溪县委组织部负责解释。</w:t>
      </w:r>
    </w:p>
    <w:p w14:paraId="627DA860">
      <w:pPr>
        <w:spacing w:line="560" w:lineRule="exact"/>
        <w:ind w:firstLine="640" w:firstLineChars="200"/>
        <w:rPr>
          <w:rFonts w:hint="default" w:ascii="Times New Roman" w:hAnsi="Times New Roman" w:eastAsia="方正仿宋_GBK"/>
          <w:color w:val="000000"/>
          <w:kern w:val="0"/>
          <w:sz w:val="32"/>
          <w:szCs w:val="32"/>
          <w:lang w:val="en-US" w:eastAsia="zh-CN"/>
        </w:rPr>
      </w:pPr>
      <w:r>
        <w:rPr>
          <w:rFonts w:hint="eastAsia" w:ascii="Times New Roman" w:hAnsi="Times New Roman" w:eastAsia="方正仿宋_GBK"/>
          <w:color w:val="000000"/>
          <w:kern w:val="0"/>
          <w:sz w:val="32"/>
          <w:szCs w:val="32"/>
          <w:lang w:val="en-US" w:eastAsia="zh-CN"/>
        </w:rPr>
        <w:t>联系电话：51728018</w:t>
      </w:r>
    </w:p>
    <w:p w14:paraId="1241E4B7">
      <w:pPr>
        <w:pStyle w:val="6"/>
        <w:keepNext w:val="0"/>
        <w:keepLines w:val="0"/>
        <w:pageBreakBefore w:val="0"/>
        <w:kinsoku/>
        <w:wordWrap/>
        <w:overflowPunct/>
        <w:topLinePunct w:val="0"/>
        <w:autoSpaceDE/>
        <w:autoSpaceDN/>
        <w:bidi w:val="0"/>
        <w:spacing w:before="0" w:beforeAutospacing="0" w:after="0" w:afterAutospacing="0" w:line="594" w:lineRule="exact"/>
        <w:ind w:left="1440" w:leftChars="0" w:right="0" w:hanging="1440" w:hangingChars="450"/>
        <w:textAlignment w:val="auto"/>
        <w:outlineLvl w:val="9"/>
        <w:rPr>
          <w:rFonts w:hint="default" w:ascii="Times New Roman" w:hAnsi="Times New Roman" w:eastAsia="方正仿宋_GBK" w:cs="Times New Roman"/>
          <w:color w:val="000000"/>
          <w:sz w:val="32"/>
          <w:szCs w:val="32"/>
        </w:rPr>
      </w:pPr>
    </w:p>
    <w:p w14:paraId="76B3451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1278" w:leftChars="304" w:right="0" w:hanging="640" w:hangingChars="200"/>
        <w:textAlignment w:val="auto"/>
        <w:outlineLvl w:val="9"/>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sz w:val="32"/>
          <w:szCs w:val="32"/>
        </w:rPr>
        <w:t>附件：</w:t>
      </w:r>
      <w:r>
        <w:rPr>
          <w:rFonts w:hint="eastAsia"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kern w:val="0"/>
          <w:sz w:val="32"/>
          <w:szCs w:val="32"/>
        </w:rPr>
        <w:t>巫溪县20</w:t>
      </w:r>
      <w:r>
        <w:rPr>
          <w:rFonts w:hint="default" w:ascii="Times New Roman" w:hAnsi="Times New Roman" w:eastAsia="方正仿宋_GBK" w:cs="Times New Roman"/>
          <w:color w:val="000000"/>
          <w:kern w:val="0"/>
          <w:sz w:val="32"/>
          <w:szCs w:val="32"/>
          <w:lang w:val="en-US" w:eastAsia="zh-CN"/>
        </w:rPr>
        <w:t>2</w:t>
      </w:r>
      <w:r>
        <w:rPr>
          <w:rFonts w:hint="eastAsia"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年度公开</w:t>
      </w:r>
      <w:r>
        <w:rPr>
          <w:rFonts w:hint="default" w:ascii="Times New Roman" w:hAnsi="Times New Roman" w:eastAsia="方正仿宋_GBK" w:cs="Times New Roman"/>
          <w:color w:val="000000"/>
          <w:kern w:val="0"/>
          <w:sz w:val="32"/>
          <w:szCs w:val="32"/>
          <w:lang w:eastAsia="zh-CN"/>
        </w:rPr>
        <w:t>遴选机关事业（党群事业）</w:t>
      </w:r>
    </w:p>
    <w:p w14:paraId="5BC9D96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left="0" w:leftChars="0" w:right="0" w:firstLine="1600" w:firstLineChars="5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单位工作人员</w:t>
      </w:r>
      <w:r>
        <w:rPr>
          <w:rFonts w:hint="default" w:ascii="Times New Roman" w:hAnsi="Times New Roman" w:eastAsia="方正仿宋_GBK" w:cs="Times New Roman"/>
          <w:color w:val="000000"/>
          <w:kern w:val="0"/>
          <w:sz w:val="32"/>
          <w:szCs w:val="32"/>
        </w:rPr>
        <w:t>职位一览</w:t>
      </w:r>
      <w:r>
        <w:rPr>
          <w:rFonts w:hint="default" w:ascii="Times New Roman" w:hAnsi="Times New Roman" w:eastAsia="方正仿宋_GBK" w:cs="Times New Roman"/>
          <w:color w:val="000000"/>
          <w:sz w:val="32"/>
          <w:szCs w:val="32"/>
        </w:rPr>
        <w:t>表</w:t>
      </w:r>
    </w:p>
    <w:p w14:paraId="36BD35B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left="0" w:leftChars="0" w:right="0" w:firstLine="1540" w:firstLineChars="500"/>
        <w:textAlignment w:val="auto"/>
        <w:outlineLvl w:val="9"/>
        <w:rPr>
          <w:rFonts w:hint="default" w:ascii="Times New Roman" w:hAnsi="Times New Roman" w:eastAsia="方正仿宋_GBK" w:cs="Times New Roman"/>
          <w:color w:val="000000"/>
          <w:kern w:val="0"/>
          <w:sz w:val="32"/>
          <w:szCs w:val="32"/>
          <w:lang w:eastAsia="zh-CN"/>
        </w:rPr>
      </w:pPr>
      <w:r>
        <w:rPr>
          <w:rFonts w:hint="eastAsia" w:ascii="Times New Roman" w:hAnsi="Times New Roman" w:eastAsia="方正仿宋_GBK" w:cs="Times New Roman"/>
          <w:color w:val="000000"/>
          <w:spacing w:val="-6"/>
          <w:sz w:val="32"/>
          <w:szCs w:val="32"/>
          <w:lang w:val="en-US" w:eastAsia="zh-CN"/>
        </w:rPr>
        <w:t>2.</w:t>
      </w:r>
      <w:r>
        <w:rPr>
          <w:rFonts w:hint="default" w:ascii="Times New Roman" w:hAnsi="Times New Roman" w:eastAsia="方正仿宋_GBK" w:cs="Times New Roman"/>
          <w:color w:val="000000"/>
          <w:spacing w:val="-6"/>
          <w:sz w:val="32"/>
          <w:szCs w:val="32"/>
        </w:rPr>
        <w:t>巫溪县20</w:t>
      </w:r>
      <w:r>
        <w:rPr>
          <w:rFonts w:hint="default" w:ascii="Times New Roman" w:hAnsi="Times New Roman" w:eastAsia="方正仿宋_GBK" w:cs="Times New Roman"/>
          <w:color w:val="000000"/>
          <w:spacing w:val="-6"/>
          <w:sz w:val="32"/>
          <w:szCs w:val="32"/>
          <w:lang w:val="en-US" w:eastAsia="zh-CN"/>
        </w:rPr>
        <w:t>2</w:t>
      </w:r>
      <w:r>
        <w:rPr>
          <w:rFonts w:hint="eastAsia" w:ascii="Times New Roman" w:hAnsi="Times New Roman" w:eastAsia="方正仿宋_GBK" w:cs="Times New Roman"/>
          <w:color w:val="000000"/>
          <w:spacing w:val="-6"/>
          <w:sz w:val="32"/>
          <w:szCs w:val="32"/>
          <w:lang w:val="en-US" w:eastAsia="zh-CN"/>
        </w:rPr>
        <w:t>2</w:t>
      </w:r>
      <w:r>
        <w:rPr>
          <w:rFonts w:hint="default" w:ascii="Times New Roman" w:hAnsi="Times New Roman" w:eastAsia="方正仿宋_GBK" w:cs="Times New Roman"/>
          <w:color w:val="000000"/>
          <w:spacing w:val="-6"/>
          <w:sz w:val="32"/>
          <w:szCs w:val="32"/>
        </w:rPr>
        <w:t>年度公开遴选</w:t>
      </w:r>
      <w:r>
        <w:rPr>
          <w:rFonts w:hint="default" w:ascii="Times New Roman" w:hAnsi="Times New Roman" w:eastAsia="方正仿宋_GBK" w:cs="Times New Roman"/>
          <w:color w:val="000000"/>
          <w:kern w:val="0"/>
          <w:sz w:val="32"/>
          <w:szCs w:val="32"/>
          <w:lang w:eastAsia="zh-CN"/>
        </w:rPr>
        <w:t>机关事业（党群事业）</w:t>
      </w:r>
    </w:p>
    <w:p w14:paraId="1340201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left="0" w:leftChars="0" w:right="0" w:firstLine="1600" w:firstLineChars="500"/>
        <w:textAlignment w:val="auto"/>
        <w:outlineLvl w:val="9"/>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kern w:val="0"/>
          <w:sz w:val="32"/>
          <w:szCs w:val="32"/>
          <w:lang w:eastAsia="zh-CN"/>
        </w:rPr>
        <w:t>单位工作人员</w:t>
      </w:r>
      <w:r>
        <w:rPr>
          <w:rFonts w:hint="default" w:ascii="Times New Roman" w:hAnsi="Times New Roman" w:eastAsia="方正仿宋_GBK" w:cs="Times New Roman"/>
          <w:color w:val="000000"/>
          <w:spacing w:val="-6"/>
          <w:sz w:val="32"/>
          <w:szCs w:val="32"/>
        </w:rPr>
        <w:t>报名表</w:t>
      </w:r>
    </w:p>
    <w:p w14:paraId="24CD46B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left="0" w:leftChars="0" w:right="0" w:firstLine="1540" w:firstLineChars="500"/>
        <w:textAlignment w:val="auto"/>
        <w:outlineLvl w:val="9"/>
        <w:rPr>
          <w:rFonts w:hint="eastAsia" w:ascii="Times New Roman" w:hAnsi="Times New Roman" w:eastAsia="方正仿宋_GBK" w:cs="Times New Roman"/>
          <w:color w:val="000000"/>
          <w:spacing w:val="-6"/>
          <w:sz w:val="32"/>
          <w:szCs w:val="32"/>
          <w:lang w:val="en-US" w:eastAsia="zh-CN"/>
        </w:rPr>
      </w:pPr>
      <w:r>
        <w:rPr>
          <w:rFonts w:hint="eastAsia" w:ascii="Times New Roman" w:hAnsi="Times New Roman" w:eastAsia="方正仿宋_GBK" w:cs="Times New Roman"/>
          <w:color w:val="000000"/>
          <w:spacing w:val="-6"/>
          <w:sz w:val="32"/>
          <w:szCs w:val="32"/>
          <w:lang w:val="en-US" w:eastAsia="zh-CN"/>
        </w:rPr>
        <w:t>3.巫溪县2022年公开遴选机关事业单位工作人员</w:t>
      </w:r>
    </w:p>
    <w:p w14:paraId="4BC99EC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left="0" w:leftChars="0" w:right="0" w:firstLine="1540" w:firstLineChars="500"/>
        <w:textAlignment w:val="auto"/>
        <w:outlineLvl w:val="9"/>
        <w:rPr>
          <w:rFonts w:hint="default" w:ascii="Times New Roman" w:hAnsi="Times New Roman" w:eastAsia="方正仿宋_GBK" w:cs="Times New Roman"/>
          <w:color w:val="000000"/>
          <w:spacing w:val="-6"/>
          <w:sz w:val="32"/>
          <w:szCs w:val="32"/>
          <w:lang w:val="en-US" w:eastAsia="zh-CN"/>
        </w:rPr>
      </w:pPr>
      <w:r>
        <w:rPr>
          <w:rFonts w:hint="eastAsia" w:ascii="Times New Roman" w:hAnsi="Times New Roman" w:eastAsia="方正仿宋_GBK" w:cs="Times New Roman"/>
          <w:color w:val="000000"/>
          <w:spacing w:val="-6"/>
          <w:sz w:val="32"/>
          <w:szCs w:val="32"/>
          <w:lang w:val="en-US" w:eastAsia="zh-CN"/>
        </w:rPr>
        <w:t>考试疫情防控告知书</w:t>
      </w:r>
    </w:p>
    <w:p w14:paraId="275942B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left="0" w:leftChars="0" w:right="0" w:firstLine="1540" w:firstLineChars="500"/>
        <w:textAlignment w:val="auto"/>
        <w:outlineLvl w:val="9"/>
        <w:rPr>
          <w:rFonts w:hint="default" w:ascii="Times New Roman" w:hAnsi="Times New Roman" w:eastAsia="方正仿宋_GBK" w:cs="Times New Roman"/>
          <w:color w:val="000000"/>
          <w:spacing w:val="-6"/>
          <w:sz w:val="32"/>
          <w:szCs w:val="32"/>
          <w:lang w:val="en-US" w:eastAsia="zh-CN"/>
        </w:rPr>
      </w:pPr>
      <w:r>
        <w:rPr>
          <w:rFonts w:hint="eastAsia" w:ascii="Times New Roman" w:hAnsi="Times New Roman" w:eastAsia="方正仿宋_GBK" w:cs="Times New Roman"/>
          <w:color w:val="000000"/>
          <w:spacing w:val="-6"/>
          <w:sz w:val="32"/>
          <w:szCs w:val="32"/>
          <w:lang w:val="en-US" w:eastAsia="zh-CN"/>
        </w:rPr>
        <w:t>4.专业参考目录</w:t>
      </w:r>
    </w:p>
    <w:p w14:paraId="7BC96E84">
      <w:pPr>
        <w:pStyle w:val="6"/>
        <w:keepNext w:val="0"/>
        <w:keepLines w:val="0"/>
        <w:pageBreakBefore w:val="0"/>
        <w:kinsoku/>
        <w:wordWrap/>
        <w:overflowPunct/>
        <w:topLinePunct w:val="0"/>
        <w:autoSpaceDE/>
        <w:autoSpaceDN/>
        <w:bidi w:val="0"/>
        <w:spacing w:before="0" w:beforeAutospacing="0" w:after="0" w:afterAutospacing="0" w:line="594" w:lineRule="exact"/>
        <w:ind w:left="0" w:leftChars="0" w:right="0"/>
        <w:jc w:val="both"/>
        <w:textAlignment w:val="auto"/>
        <w:rPr>
          <w:rFonts w:hint="default" w:ascii="Times New Roman" w:hAnsi="Times New Roman" w:eastAsia="方正仿宋_GBK" w:cs="Times New Roman"/>
          <w:color w:val="000000"/>
          <w:spacing w:val="-20"/>
          <w:sz w:val="32"/>
          <w:szCs w:val="32"/>
        </w:rPr>
      </w:pPr>
    </w:p>
    <w:p w14:paraId="4AB2DC95">
      <w:pPr>
        <w:pStyle w:val="6"/>
        <w:keepNext w:val="0"/>
        <w:keepLines w:val="0"/>
        <w:pageBreakBefore w:val="0"/>
        <w:kinsoku/>
        <w:wordWrap/>
        <w:overflowPunct/>
        <w:topLinePunct w:val="0"/>
        <w:autoSpaceDE/>
        <w:autoSpaceDN/>
        <w:bidi w:val="0"/>
        <w:spacing w:before="0" w:beforeAutospacing="0" w:after="0" w:afterAutospacing="0" w:line="594" w:lineRule="exact"/>
        <w:ind w:left="0" w:leftChars="0" w:right="0"/>
        <w:jc w:val="both"/>
        <w:textAlignment w:val="auto"/>
        <w:rPr>
          <w:rFonts w:hint="default" w:ascii="Times New Roman" w:hAnsi="Times New Roman" w:eastAsia="方正仿宋_GBK" w:cs="Times New Roman"/>
          <w:color w:val="000000"/>
          <w:spacing w:val="-20"/>
          <w:sz w:val="32"/>
          <w:szCs w:val="32"/>
        </w:rPr>
      </w:pPr>
    </w:p>
    <w:p w14:paraId="39C3A361">
      <w:pPr>
        <w:pStyle w:val="6"/>
        <w:keepNext w:val="0"/>
        <w:keepLines w:val="0"/>
        <w:pageBreakBefore w:val="0"/>
        <w:kinsoku/>
        <w:wordWrap/>
        <w:overflowPunct/>
        <w:topLinePunct w:val="0"/>
        <w:autoSpaceDE/>
        <w:autoSpaceDN/>
        <w:bidi w:val="0"/>
        <w:spacing w:before="0" w:beforeAutospacing="0" w:after="0" w:afterAutospacing="0" w:line="594" w:lineRule="exact"/>
        <w:ind w:left="0" w:leftChars="0" w:right="0"/>
        <w:jc w:val="both"/>
        <w:textAlignment w:val="auto"/>
        <w:rPr>
          <w:rFonts w:hint="default" w:ascii="Times New Roman" w:hAnsi="Times New Roman" w:eastAsia="方正仿宋_GBK" w:cs="Times New Roman"/>
          <w:color w:val="000000"/>
          <w:spacing w:val="-20"/>
          <w:sz w:val="32"/>
          <w:szCs w:val="32"/>
        </w:rPr>
        <w:sectPr>
          <w:pgSz w:w="11906" w:h="16838"/>
          <w:pgMar w:top="1440" w:right="1800" w:bottom="1417" w:left="1800" w:header="851" w:footer="992" w:gutter="0"/>
          <w:cols w:space="720" w:num="1"/>
          <w:rtlGutter w:val="0"/>
          <w:docGrid w:type="lines" w:linePitch="312" w:charSpace="0"/>
        </w:sectPr>
      </w:pPr>
    </w:p>
    <w:p w14:paraId="2470AA00">
      <w:pPr>
        <w:pStyle w:val="6"/>
        <w:spacing w:before="0" w:beforeAutospacing="0" w:after="0" w:afterAutospacing="0" w:line="520" w:lineRule="exact"/>
        <w:jc w:val="both"/>
        <w:rPr>
          <w:rFonts w:hint="default" w:ascii="Times New Roman" w:hAnsi="Times New Roman" w:eastAsia="方正黑体_GBK" w:cs="Times New Roman"/>
          <w:color w:val="000000"/>
          <w:spacing w:val="-20"/>
          <w:sz w:val="32"/>
          <w:szCs w:val="32"/>
        </w:rPr>
      </w:pPr>
      <w:r>
        <w:rPr>
          <w:rFonts w:hint="default" w:ascii="Times New Roman" w:hAnsi="Times New Roman" w:eastAsia="方正黑体_GBK" w:cs="Times New Roman"/>
          <w:color w:val="000000"/>
          <w:spacing w:val="-20"/>
          <w:sz w:val="32"/>
          <w:szCs w:val="32"/>
        </w:rPr>
        <w:t>附件2</w:t>
      </w:r>
    </w:p>
    <w:p w14:paraId="2C1FCCDA">
      <w:pPr>
        <w:pStyle w:val="6"/>
        <w:spacing w:before="0" w:beforeAutospacing="0" w:after="0" w:afterAutospacing="0" w:line="520" w:lineRule="exact"/>
        <w:jc w:val="center"/>
        <w:rPr>
          <w:rFonts w:ascii="Times New Roman" w:hAnsi="Times New Roman" w:eastAsia="方正小标宋_GBK" w:cs="Times New Roman"/>
          <w:b/>
          <w:color w:val="000000"/>
          <w:spacing w:val="-20"/>
          <w:sz w:val="36"/>
          <w:szCs w:val="36"/>
        </w:rPr>
      </w:pPr>
      <w:r>
        <w:rPr>
          <w:rFonts w:ascii="Times New Roman" w:hAnsi="Times New Roman" w:eastAsia="方正小标宋_GBK" w:cs="Times New Roman"/>
          <w:b/>
          <w:color w:val="000000"/>
          <w:spacing w:val="-20"/>
          <w:sz w:val="36"/>
          <w:szCs w:val="36"/>
        </w:rPr>
        <w:t>巫溪县202</w:t>
      </w:r>
      <w:r>
        <w:rPr>
          <w:rFonts w:hint="eastAsia" w:ascii="Times New Roman" w:hAnsi="Times New Roman" w:eastAsia="方正小标宋_GBK" w:cs="Times New Roman"/>
          <w:b/>
          <w:color w:val="000000"/>
          <w:spacing w:val="-20"/>
          <w:sz w:val="36"/>
          <w:szCs w:val="36"/>
        </w:rPr>
        <w:t>2</w:t>
      </w:r>
      <w:r>
        <w:rPr>
          <w:rFonts w:ascii="Times New Roman" w:hAnsi="Times New Roman" w:eastAsia="方正小标宋_GBK" w:cs="Times New Roman"/>
          <w:b/>
          <w:color w:val="000000"/>
          <w:spacing w:val="-20"/>
          <w:sz w:val="36"/>
          <w:szCs w:val="36"/>
        </w:rPr>
        <w:t>年度公开遴选</w:t>
      </w:r>
      <w:r>
        <w:rPr>
          <w:rFonts w:hint="eastAsia" w:ascii="Times New Roman" w:hAnsi="Times New Roman" w:eastAsia="方正小标宋_GBK" w:cs="Times New Roman"/>
          <w:b/>
          <w:color w:val="000000"/>
          <w:spacing w:val="-20"/>
          <w:sz w:val="36"/>
          <w:szCs w:val="36"/>
          <w:lang w:val="en-US" w:eastAsia="zh-CN"/>
        </w:rPr>
        <w:t>机关事业单位工作人员</w:t>
      </w:r>
      <w:r>
        <w:rPr>
          <w:rFonts w:ascii="Times New Roman" w:hAnsi="Times New Roman" w:eastAsia="方正小标宋_GBK" w:cs="Times New Roman"/>
          <w:b/>
          <w:color w:val="000000"/>
          <w:spacing w:val="-20"/>
          <w:sz w:val="36"/>
          <w:szCs w:val="36"/>
        </w:rPr>
        <w:t>报名表</w:t>
      </w:r>
    </w:p>
    <w:tbl>
      <w:tblPr>
        <w:tblStyle w:val="7"/>
        <w:tblpPr w:leftFromText="180" w:rightFromText="180" w:vertAnchor="text" w:horzAnchor="margin" w:tblpX="-432" w:tblpY="418"/>
        <w:tblW w:w="9960" w:type="dxa"/>
        <w:tblInd w:w="0" w:type="dxa"/>
        <w:tblLayout w:type="fixed"/>
        <w:tblCellMar>
          <w:top w:w="0" w:type="dxa"/>
          <w:left w:w="108" w:type="dxa"/>
          <w:bottom w:w="0" w:type="dxa"/>
          <w:right w:w="108" w:type="dxa"/>
        </w:tblCellMar>
      </w:tblPr>
      <w:tblGrid>
        <w:gridCol w:w="1559"/>
        <w:gridCol w:w="1680"/>
        <w:gridCol w:w="1090"/>
        <w:gridCol w:w="459"/>
        <w:gridCol w:w="877"/>
        <w:gridCol w:w="601"/>
        <w:gridCol w:w="597"/>
        <w:gridCol w:w="365"/>
        <w:gridCol w:w="792"/>
        <w:gridCol w:w="970"/>
        <w:gridCol w:w="970"/>
      </w:tblGrid>
      <w:tr w14:paraId="315CE522">
        <w:tblPrEx>
          <w:tblCellMar>
            <w:top w:w="0" w:type="dxa"/>
            <w:left w:w="108" w:type="dxa"/>
            <w:bottom w:w="0" w:type="dxa"/>
            <w:right w:w="108" w:type="dxa"/>
          </w:tblCellMar>
        </w:tblPrEx>
        <w:trPr>
          <w:cantSplit/>
          <w:trHeight w:val="569" w:hRule="atLeast"/>
        </w:trPr>
        <w:tc>
          <w:tcPr>
            <w:tcW w:w="1559" w:type="dxa"/>
            <w:tcBorders>
              <w:top w:val="single" w:color="auto" w:sz="4" w:space="0"/>
              <w:left w:val="single" w:color="auto" w:sz="4" w:space="0"/>
              <w:bottom w:val="single" w:color="auto" w:sz="4" w:space="0"/>
              <w:right w:val="single" w:color="auto" w:sz="4" w:space="0"/>
            </w:tcBorders>
            <w:vAlign w:val="center"/>
          </w:tcPr>
          <w:p w14:paraId="0434E5D8">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姓名</w:t>
            </w:r>
          </w:p>
        </w:tc>
        <w:tc>
          <w:tcPr>
            <w:tcW w:w="1680" w:type="dxa"/>
            <w:tcBorders>
              <w:top w:val="single" w:color="auto" w:sz="4" w:space="0"/>
              <w:left w:val="nil"/>
              <w:bottom w:val="single" w:color="auto" w:sz="4" w:space="0"/>
              <w:right w:val="single" w:color="auto" w:sz="4" w:space="0"/>
            </w:tcBorders>
            <w:vAlign w:val="center"/>
          </w:tcPr>
          <w:p w14:paraId="752010CA">
            <w:pPr>
              <w:widowControl/>
              <w:spacing w:line="360" w:lineRule="exact"/>
              <w:jc w:val="center"/>
              <w:rPr>
                <w:rFonts w:ascii="方正仿宋_GBK" w:hAnsi="方正仿宋_GBK" w:eastAsia="方正仿宋_GBK" w:cs="方正仿宋_GBK"/>
                <w:kern w:val="0"/>
                <w:sz w:val="28"/>
                <w:szCs w:val="28"/>
              </w:rPr>
            </w:pPr>
          </w:p>
        </w:tc>
        <w:tc>
          <w:tcPr>
            <w:tcW w:w="1090" w:type="dxa"/>
            <w:tcBorders>
              <w:top w:val="single" w:color="auto" w:sz="4" w:space="0"/>
              <w:left w:val="nil"/>
              <w:bottom w:val="single" w:color="auto" w:sz="4" w:space="0"/>
              <w:right w:val="single" w:color="auto" w:sz="4" w:space="0"/>
            </w:tcBorders>
            <w:vAlign w:val="center"/>
          </w:tcPr>
          <w:p w14:paraId="41976463">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性别</w:t>
            </w:r>
          </w:p>
        </w:tc>
        <w:tc>
          <w:tcPr>
            <w:tcW w:w="1336" w:type="dxa"/>
            <w:gridSpan w:val="2"/>
            <w:tcBorders>
              <w:top w:val="single" w:color="auto" w:sz="4" w:space="0"/>
              <w:left w:val="nil"/>
              <w:bottom w:val="single" w:color="auto" w:sz="4" w:space="0"/>
              <w:right w:val="single" w:color="auto" w:sz="4" w:space="0"/>
            </w:tcBorders>
            <w:vAlign w:val="center"/>
          </w:tcPr>
          <w:p w14:paraId="19578454">
            <w:pPr>
              <w:widowControl/>
              <w:spacing w:line="360" w:lineRule="exact"/>
              <w:jc w:val="center"/>
              <w:rPr>
                <w:rFonts w:ascii="方正仿宋_GBK" w:hAnsi="方正仿宋_GBK" w:eastAsia="方正仿宋_GBK" w:cs="方正仿宋_GBK"/>
                <w:kern w:val="0"/>
                <w:sz w:val="28"/>
                <w:szCs w:val="28"/>
              </w:rPr>
            </w:pPr>
          </w:p>
        </w:tc>
        <w:tc>
          <w:tcPr>
            <w:tcW w:w="1198" w:type="dxa"/>
            <w:gridSpan w:val="2"/>
            <w:tcBorders>
              <w:top w:val="single" w:color="auto" w:sz="4" w:space="0"/>
              <w:left w:val="nil"/>
              <w:bottom w:val="single" w:color="auto" w:sz="4" w:space="0"/>
              <w:right w:val="single" w:color="auto" w:sz="4" w:space="0"/>
            </w:tcBorders>
            <w:vAlign w:val="center"/>
          </w:tcPr>
          <w:p w14:paraId="49D50914">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民族</w:t>
            </w:r>
          </w:p>
        </w:tc>
        <w:tc>
          <w:tcPr>
            <w:tcW w:w="1157" w:type="dxa"/>
            <w:gridSpan w:val="2"/>
            <w:tcBorders>
              <w:top w:val="single" w:color="auto" w:sz="4" w:space="0"/>
              <w:left w:val="nil"/>
              <w:bottom w:val="single" w:color="auto" w:sz="4" w:space="0"/>
              <w:right w:val="single" w:color="auto" w:sz="4" w:space="0"/>
            </w:tcBorders>
            <w:vAlign w:val="center"/>
          </w:tcPr>
          <w:p w14:paraId="6C2D9122">
            <w:pPr>
              <w:widowControl/>
              <w:spacing w:line="360" w:lineRule="exact"/>
              <w:jc w:val="left"/>
              <w:rPr>
                <w:rFonts w:ascii="方正仿宋_GBK" w:hAnsi="方正仿宋_GBK" w:eastAsia="方正仿宋_GBK" w:cs="方正仿宋_GBK"/>
                <w:kern w:val="0"/>
                <w:sz w:val="28"/>
                <w:szCs w:val="28"/>
              </w:rPr>
            </w:pPr>
          </w:p>
        </w:tc>
        <w:tc>
          <w:tcPr>
            <w:tcW w:w="1940" w:type="dxa"/>
            <w:gridSpan w:val="2"/>
            <w:vMerge w:val="restart"/>
            <w:tcBorders>
              <w:top w:val="single" w:color="auto" w:sz="4" w:space="0"/>
              <w:left w:val="single" w:color="auto" w:sz="4" w:space="0"/>
              <w:right w:val="single" w:color="auto" w:sz="4" w:space="0"/>
            </w:tcBorders>
            <w:vAlign w:val="center"/>
          </w:tcPr>
          <w:p w14:paraId="75C70CC0">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照片</w:t>
            </w:r>
          </w:p>
        </w:tc>
      </w:tr>
      <w:tr w14:paraId="06EF30EE">
        <w:tblPrEx>
          <w:tblCellMar>
            <w:top w:w="0" w:type="dxa"/>
            <w:left w:w="108" w:type="dxa"/>
            <w:bottom w:w="0" w:type="dxa"/>
            <w:right w:w="108" w:type="dxa"/>
          </w:tblCellMar>
        </w:tblPrEx>
        <w:trPr>
          <w:cantSplit/>
          <w:trHeight w:val="643" w:hRule="atLeast"/>
        </w:trPr>
        <w:tc>
          <w:tcPr>
            <w:tcW w:w="1559" w:type="dxa"/>
            <w:tcBorders>
              <w:top w:val="nil"/>
              <w:left w:val="single" w:color="auto" w:sz="4" w:space="0"/>
              <w:bottom w:val="single" w:color="auto" w:sz="4" w:space="0"/>
              <w:right w:val="single" w:color="auto" w:sz="4" w:space="0"/>
            </w:tcBorders>
            <w:vAlign w:val="center"/>
          </w:tcPr>
          <w:p w14:paraId="646835E4">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出生年月</w:t>
            </w:r>
          </w:p>
        </w:tc>
        <w:tc>
          <w:tcPr>
            <w:tcW w:w="1680" w:type="dxa"/>
            <w:tcBorders>
              <w:top w:val="nil"/>
              <w:left w:val="nil"/>
              <w:bottom w:val="single" w:color="auto" w:sz="4" w:space="0"/>
              <w:right w:val="single" w:color="auto" w:sz="4" w:space="0"/>
            </w:tcBorders>
            <w:vAlign w:val="center"/>
          </w:tcPr>
          <w:p w14:paraId="735DA9B1">
            <w:pPr>
              <w:widowControl/>
              <w:spacing w:line="360" w:lineRule="exact"/>
              <w:jc w:val="center"/>
              <w:rPr>
                <w:rFonts w:ascii="方正仿宋_GBK" w:hAnsi="方正仿宋_GBK" w:eastAsia="方正仿宋_GBK" w:cs="方正仿宋_GBK"/>
                <w:kern w:val="0"/>
                <w:sz w:val="28"/>
                <w:szCs w:val="28"/>
              </w:rPr>
            </w:pPr>
          </w:p>
        </w:tc>
        <w:tc>
          <w:tcPr>
            <w:tcW w:w="1090" w:type="dxa"/>
            <w:tcBorders>
              <w:top w:val="nil"/>
              <w:left w:val="nil"/>
              <w:bottom w:val="single" w:color="auto" w:sz="4" w:space="0"/>
              <w:right w:val="single" w:color="auto" w:sz="4" w:space="0"/>
            </w:tcBorders>
            <w:vAlign w:val="center"/>
          </w:tcPr>
          <w:p w14:paraId="19A668F5">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政治</w:t>
            </w:r>
          </w:p>
          <w:p w14:paraId="526D2C2A">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面貌</w:t>
            </w:r>
          </w:p>
        </w:tc>
        <w:tc>
          <w:tcPr>
            <w:tcW w:w="1336" w:type="dxa"/>
            <w:gridSpan w:val="2"/>
            <w:tcBorders>
              <w:top w:val="nil"/>
              <w:left w:val="nil"/>
              <w:bottom w:val="single" w:color="auto" w:sz="4" w:space="0"/>
              <w:right w:val="single" w:color="auto" w:sz="4" w:space="0"/>
            </w:tcBorders>
            <w:vAlign w:val="center"/>
          </w:tcPr>
          <w:p w14:paraId="78C4BA4A">
            <w:pPr>
              <w:widowControl/>
              <w:spacing w:line="360" w:lineRule="exact"/>
              <w:jc w:val="center"/>
              <w:rPr>
                <w:rFonts w:ascii="方正仿宋_GBK" w:hAnsi="方正仿宋_GBK" w:eastAsia="方正仿宋_GBK" w:cs="方正仿宋_GBK"/>
                <w:kern w:val="0"/>
                <w:sz w:val="28"/>
                <w:szCs w:val="28"/>
              </w:rPr>
            </w:pPr>
          </w:p>
        </w:tc>
        <w:tc>
          <w:tcPr>
            <w:tcW w:w="1198" w:type="dxa"/>
            <w:gridSpan w:val="2"/>
            <w:tcBorders>
              <w:top w:val="nil"/>
              <w:left w:val="nil"/>
              <w:bottom w:val="single" w:color="auto" w:sz="4" w:space="0"/>
              <w:right w:val="single" w:color="auto" w:sz="4" w:space="0"/>
            </w:tcBorders>
            <w:vAlign w:val="center"/>
          </w:tcPr>
          <w:p w14:paraId="2083372D">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学历</w:t>
            </w:r>
          </w:p>
          <w:p w14:paraId="29072008">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学位</w:t>
            </w:r>
          </w:p>
        </w:tc>
        <w:tc>
          <w:tcPr>
            <w:tcW w:w="1157" w:type="dxa"/>
            <w:gridSpan w:val="2"/>
            <w:tcBorders>
              <w:top w:val="nil"/>
              <w:left w:val="nil"/>
              <w:bottom w:val="single" w:color="auto" w:sz="4" w:space="0"/>
              <w:right w:val="single" w:color="auto" w:sz="4" w:space="0"/>
            </w:tcBorders>
            <w:vAlign w:val="center"/>
          </w:tcPr>
          <w:p w14:paraId="2D9B76DB">
            <w:pPr>
              <w:widowControl/>
              <w:spacing w:line="360" w:lineRule="exact"/>
              <w:jc w:val="left"/>
              <w:rPr>
                <w:rFonts w:ascii="方正仿宋_GBK" w:hAnsi="方正仿宋_GBK" w:eastAsia="方正仿宋_GBK" w:cs="方正仿宋_GBK"/>
                <w:kern w:val="0"/>
                <w:sz w:val="28"/>
                <w:szCs w:val="28"/>
              </w:rPr>
            </w:pPr>
          </w:p>
        </w:tc>
        <w:tc>
          <w:tcPr>
            <w:tcW w:w="1940" w:type="dxa"/>
            <w:gridSpan w:val="2"/>
            <w:vMerge w:val="continue"/>
            <w:tcBorders>
              <w:left w:val="single" w:color="auto" w:sz="4" w:space="0"/>
              <w:right w:val="single" w:color="auto" w:sz="4" w:space="0"/>
            </w:tcBorders>
            <w:vAlign w:val="center"/>
          </w:tcPr>
          <w:p w14:paraId="0D6DFC34">
            <w:pPr>
              <w:widowControl/>
              <w:spacing w:line="360" w:lineRule="exact"/>
              <w:jc w:val="left"/>
              <w:rPr>
                <w:rFonts w:ascii="方正仿宋_GBK" w:hAnsi="方正仿宋_GBK" w:eastAsia="方正仿宋_GBK" w:cs="方正仿宋_GBK"/>
                <w:kern w:val="0"/>
                <w:sz w:val="28"/>
                <w:szCs w:val="28"/>
              </w:rPr>
            </w:pPr>
          </w:p>
        </w:tc>
      </w:tr>
      <w:tr w14:paraId="7D988FEA">
        <w:tblPrEx>
          <w:tblCellMar>
            <w:top w:w="0" w:type="dxa"/>
            <w:left w:w="108" w:type="dxa"/>
            <w:bottom w:w="0" w:type="dxa"/>
            <w:right w:w="108" w:type="dxa"/>
          </w:tblCellMar>
        </w:tblPrEx>
        <w:trPr>
          <w:cantSplit/>
          <w:trHeight w:val="691" w:hRule="atLeast"/>
        </w:trPr>
        <w:tc>
          <w:tcPr>
            <w:tcW w:w="1559" w:type="dxa"/>
            <w:tcBorders>
              <w:top w:val="nil"/>
              <w:left w:val="single" w:color="auto" w:sz="4" w:space="0"/>
              <w:bottom w:val="single" w:color="auto" w:sz="4" w:space="0"/>
              <w:right w:val="single" w:color="auto" w:sz="4" w:space="0"/>
            </w:tcBorders>
            <w:vAlign w:val="center"/>
          </w:tcPr>
          <w:p w14:paraId="02E5BCE2">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参加工作时间</w:t>
            </w:r>
          </w:p>
        </w:tc>
        <w:tc>
          <w:tcPr>
            <w:tcW w:w="1680" w:type="dxa"/>
            <w:tcBorders>
              <w:top w:val="nil"/>
              <w:left w:val="nil"/>
              <w:bottom w:val="single" w:color="auto" w:sz="4" w:space="0"/>
              <w:right w:val="single" w:color="auto" w:sz="4" w:space="0"/>
            </w:tcBorders>
            <w:vAlign w:val="center"/>
          </w:tcPr>
          <w:p w14:paraId="1E143751">
            <w:pPr>
              <w:widowControl/>
              <w:spacing w:line="360" w:lineRule="exact"/>
              <w:jc w:val="center"/>
              <w:rPr>
                <w:rFonts w:ascii="方正仿宋_GBK" w:hAnsi="方正仿宋_GBK" w:eastAsia="方正仿宋_GBK" w:cs="方正仿宋_GBK"/>
                <w:kern w:val="0"/>
                <w:sz w:val="28"/>
                <w:szCs w:val="28"/>
              </w:rPr>
            </w:pPr>
          </w:p>
        </w:tc>
        <w:tc>
          <w:tcPr>
            <w:tcW w:w="1090" w:type="dxa"/>
            <w:tcBorders>
              <w:top w:val="nil"/>
              <w:left w:val="nil"/>
              <w:bottom w:val="single" w:color="auto" w:sz="4" w:space="0"/>
              <w:right w:val="single" w:color="auto" w:sz="4" w:space="0"/>
            </w:tcBorders>
            <w:vAlign w:val="center"/>
          </w:tcPr>
          <w:p w14:paraId="63330D25">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4"/>
                <w:szCs w:val="24"/>
              </w:rPr>
              <w:t>乡镇工作年限</w:t>
            </w:r>
          </w:p>
        </w:tc>
        <w:tc>
          <w:tcPr>
            <w:tcW w:w="1336" w:type="dxa"/>
            <w:gridSpan w:val="2"/>
            <w:tcBorders>
              <w:top w:val="nil"/>
              <w:left w:val="nil"/>
              <w:bottom w:val="single" w:color="auto" w:sz="4" w:space="0"/>
              <w:right w:val="single" w:color="auto" w:sz="4" w:space="0"/>
            </w:tcBorders>
            <w:vAlign w:val="center"/>
          </w:tcPr>
          <w:p w14:paraId="0B42326D">
            <w:pPr>
              <w:widowControl/>
              <w:spacing w:line="360" w:lineRule="exact"/>
              <w:jc w:val="center"/>
              <w:rPr>
                <w:rFonts w:ascii="方正仿宋_GBK" w:hAnsi="方正仿宋_GBK" w:eastAsia="方正仿宋_GBK" w:cs="方正仿宋_GBK"/>
                <w:kern w:val="0"/>
                <w:sz w:val="28"/>
                <w:szCs w:val="28"/>
              </w:rPr>
            </w:pPr>
          </w:p>
        </w:tc>
        <w:tc>
          <w:tcPr>
            <w:tcW w:w="1198" w:type="dxa"/>
            <w:gridSpan w:val="2"/>
            <w:tcBorders>
              <w:top w:val="single" w:color="auto" w:sz="4" w:space="0"/>
              <w:left w:val="single" w:color="auto" w:sz="4" w:space="0"/>
              <w:bottom w:val="single" w:color="auto" w:sz="4" w:space="0"/>
              <w:right w:val="single" w:color="auto" w:sz="4" w:space="0"/>
            </w:tcBorders>
            <w:vAlign w:val="center"/>
          </w:tcPr>
          <w:p w14:paraId="286ECB10">
            <w:pPr>
              <w:widowControl/>
              <w:spacing w:line="360" w:lineRule="exact"/>
              <w:jc w:val="center"/>
              <w:rPr>
                <w:rFonts w:ascii="方正仿宋_GBK" w:hAnsi="方正仿宋_GBK" w:eastAsia="方正仿宋_GBK" w:cs="方正仿宋_GBK"/>
                <w:spacing w:val="-20"/>
                <w:kern w:val="0"/>
                <w:sz w:val="24"/>
                <w:szCs w:val="24"/>
              </w:rPr>
            </w:pPr>
            <w:r>
              <w:rPr>
                <w:rFonts w:hint="eastAsia" w:ascii="方正仿宋_GBK" w:hAnsi="方正仿宋_GBK" w:eastAsia="方正仿宋_GBK" w:cs="方正仿宋_GBK"/>
                <w:kern w:val="0"/>
                <w:sz w:val="24"/>
                <w:szCs w:val="24"/>
              </w:rPr>
              <w:t>现单位工作年限</w:t>
            </w:r>
          </w:p>
        </w:tc>
        <w:tc>
          <w:tcPr>
            <w:tcW w:w="1157" w:type="dxa"/>
            <w:gridSpan w:val="2"/>
            <w:tcBorders>
              <w:top w:val="single" w:color="auto" w:sz="4" w:space="0"/>
              <w:left w:val="single" w:color="auto" w:sz="4" w:space="0"/>
              <w:bottom w:val="single" w:color="auto" w:sz="4" w:space="0"/>
              <w:right w:val="single" w:color="auto" w:sz="4" w:space="0"/>
            </w:tcBorders>
            <w:vAlign w:val="center"/>
          </w:tcPr>
          <w:p w14:paraId="7977CC03">
            <w:pPr>
              <w:widowControl/>
              <w:spacing w:line="360" w:lineRule="exact"/>
              <w:jc w:val="left"/>
              <w:rPr>
                <w:rFonts w:ascii="方正仿宋_GBK" w:hAnsi="方正仿宋_GBK" w:eastAsia="方正仿宋_GBK" w:cs="方正仿宋_GBK"/>
                <w:kern w:val="0"/>
                <w:sz w:val="28"/>
                <w:szCs w:val="28"/>
              </w:rPr>
            </w:pPr>
          </w:p>
        </w:tc>
        <w:tc>
          <w:tcPr>
            <w:tcW w:w="1940" w:type="dxa"/>
            <w:gridSpan w:val="2"/>
            <w:vMerge w:val="continue"/>
            <w:tcBorders>
              <w:left w:val="single" w:color="auto" w:sz="4" w:space="0"/>
              <w:bottom w:val="single" w:color="auto" w:sz="4" w:space="0"/>
              <w:right w:val="single" w:color="auto" w:sz="4" w:space="0"/>
            </w:tcBorders>
            <w:vAlign w:val="center"/>
          </w:tcPr>
          <w:p w14:paraId="07CEE6E0">
            <w:pPr>
              <w:widowControl/>
              <w:spacing w:line="360" w:lineRule="exact"/>
              <w:jc w:val="left"/>
              <w:rPr>
                <w:rFonts w:ascii="方正仿宋_GBK" w:hAnsi="方正仿宋_GBK" w:eastAsia="方正仿宋_GBK" w:cs="方正仿宋_GBK"/>
                <w:kern w:val="0"/>
                <w:sz w:val="28"/>
                <w:szCs w:val="28"/>
              </w:rPr>
            </w:pPr>
          </w:p>
        </w:tc>
      </w:tr>
      <w:tr w14:paraId="3F8575EC">
        <w:tblPrEx>
          <w:tblCellMar>
            <w:top w:w="0" w:type="dxa"/>
            <w:left w:w="108" w:type="dxa"/>
            <w:bottom w:w="0" w:type="dxa"/>
            <w:right w:w="108" w:type="dxa"/>
          </w:tblCellMar>
        </w:tblPrEx>
        <w:trPr>
          <w:cantSplit/>
          <w:trHeight w:val="916" w:hRule="atLeast"/>
        </w:trPr>
        <w:tc>
          <w:tcPr>
            <w:tcW w:w="1559" w:type="dxa"/>
            <w:tcBorders>
              <w:top w:val="nil"/>
              <w:left w:val="single" w:color="auto" w:sz="4" w:space="0"/>
              <w:bottom w:val="single" w:color="auto" w:sz="4" w:space="0"/>
              <w:right w:val="single" w:color="auto" w:sz="4" w:space="0"/>
            </w:tcBorders>
            <w:vAlign w:val="center"/>
          </w:tcPr>
          <w:p w14:paraId="2987405E">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现职务</w:t>
            </w:r>
          </w:p>
          <w:p w14:paraId="6D0ECBFC">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（职级）</w:t>
            </w:r>
          </w:p>
        </w:tc>
        <w:tc>
          <w:tcPr>
            <w:tcW w:w="4106" w:type="dxa"/>
            <w:gridSpan w:val="4"/>
            <w:tcBorders>
              <w:top w:val="nil"/>
              <w:left w:val="nil"/>
              <w:bottom w:val="single" w:color="auto" w:sz="4" w:space="0"/>
              <w:right w:val="single" w:color="auto" w:sz="4" w:space="0"/>
            </w:tcBorders>
            <w:vAlign w:val="center"/>
          </w:tcPr>
          <w:p w14:paraId="0C3EE7E6">
            <w:pPr>
              <w:widowControl/>
              <w:spacing w:line="360" w:lineRule="exact"/>
              <w:jc w:val="center"/>
              <w:rPr>
                <w:rFonts w:ascii="方正仿宋_GBK" w:hAnsi="方正仿宋_GBK" w:eastAsia="方正仿宋_GBK" w:cs="方正仿宋_GBK"/>
                <w:kern w:val="0"/>
                <w:sz w:val="24"/>
                <w:szCs w:val="24"/>
              </w:rPr>
            </w:pPr>
          </w:p>
        </w:tc>
        <w:tc>
          <w:tcPr>
            <w:tcW w:w="2355" w:type="dxa"/>
            <w:gridSpan w:val="4"/>
            <w:tcBorders>
              <w:top w:val="nil"/>
              <w:left w:val="nil"/>
              <w:bottom w:val="single" w:color="auto" w:sz="4" w:space="0"/>
              <w:right w:val="single" w:color="auto" w:sz="4" w:space="0"/>
            </w:tcBorders>
            <w:vAlign w:val="center"/>
          </w:tcPr>
          <w:p w14:paraId="7CC85B11">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任现职务（职级）时间</w:t>
            </w: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2CE0EF2D">
            <w:pPr>
              <w:widowControl/>
              <w:spacing w:line="360" w:lineRule="exact"/>
              <w:jc w:val="left"/>
              <w:rPr>
                <w:rFonts w:ascii="方正仿宋_GBK" w:hAnsi="方正仿宋_GBK" w:eastAsia="方正仿宋_GBK" w:cs="方正仿宋_GBK"/>
                <w:kern w:val="0"/>
                <w:sz w:val="28"/>
                <w:szCs w:val="28"/>
              </w:rPr>
            </w:pPr>
          </w:p>
        </w:tc>
      </w:tr>
      <w:tr w14:paraId="5A013D99">
        <w:tblPrEx>
          <w:tblCellMar>
            <w:top w:w="0" w:type="dxa"/>
            <w:left w:w="108" w:type="dxa"/>
            <w:bottom w:w="0" w:type="dxa"/>
            <w:right w:w="108" w:type="dxa"/>
          </w:tblCellMar>
        </w:tblPrEx>
        <w:trPr>
          <w:trHeight w:val="639" w:hRule="atLeast"/>
        </w:trPr>
        <w:tc>
          <w:tcPr>
            <w:tcW w:w="1559" w:type="dxa"/>
            <w:tcBorders>
              <w:top w:val="nil"/>
              <w:left w:val="single" w:color="auto" w:sz="4" w:space="0"/>
              <w:bottom w:val="single" w:color="auto" w:sz="4" w:space="0"/>
              <w:right w:val="single" w:color="auto" w:sz="4" w:space="0"/>
            </w:tcBorders>
            <w:vAlign w:val="center"/>
          </w:tcPr>
          <w:p w14:paraId="651DA34F">
            <w:pPr>
              <w:widowControl/>
              <w:spacing w:line="36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现工作</w:t>
            </w:r>
          </w:p>
          <w:p w14:paraId="251F3FDE">
            <w:pPr>
              <w:widowControl/>
              <w:spacing w:line="360" w:lineRule="exact"/>
              <w:jc w:val="center"/>
              <w:rPr>
                <w:rFonts w:ascii="方正仿宋_GBK" w:hAnsi="方正仿宋_GBK" w:eastAsia="方正仿宋_GBK" w:cs="方正仿宋_GBK"/>
                <w:spacing w:val="-20"/>
                <w:kern w:val="0"/>
                <w:sz w:val="28"/>
                <w:szCs w:val="28"/>
              </w:rPr>
            </w:pPr>
            <w:r>
              <w:rPr>
                <w:rFonts w:hint="eastAsia" w:ascii="方正仿宋_GBK" w:hAnsi="方正仿宋_GBK" w:eastAsia="方正仿宋_GBK" w:cs="方正仿宋_GBK"/>
                <w:kern w:val="0"/>
                <w:sz w:val="28"/>
                <w:szCs w:val="28"/>
              </w:rPr>
              <w:t>单位</w:t>
            </w:r>
          </w:p>
        </w:tc>
        <w:tc>
          <w:tcPr>
            <w:tcW w:w="4106" w:type="dxa"/>
            <w:gridSpan w:val="4"/>
            <w:tcBorders>
              <w:top w:val="single" w:color="auto" w:sz="4" w:space="0"/>
              <w:left w:val="nil"/>
              <w:bottom w:val="single" w:color="auto" w:sz="4" w:space="0"/>
              <w:right w:val="single" w:color="auto" w:sz="4" w:space="0"/>
            </w:tcBorders>
            <w:vAlign w:val="center"/>
          </w:tcPr>
          <w:p w14:paraId="6BE8F087">
            <w:pPr>
              <w:spacing w:line="360" w:lineRule="exact"/>
              <w:jc w:val="center"/>
              <w:rPr>
                <w:rFonts w:ascii="方正仿宋_GBK" w:hAnsi="方正仿宋_GBK" w:eastAsia="方正仿宋_GBK" w:cs="方正仿宋_GBK"/>
                <w:kern w:val="0"/>
                <w:sz w:val="28"/>
                <w:szCs w:val="28"/>
              </w:rPr>
            </w:pPr>
          </w:p>
        </w:tc>
        <w:tc>
          <w:tcPr>
            <w:tcW w:w="2355" w:type="dxa"/>
            <w:gridSpan w:val="4"/>
            <w:tcBorders>
              <w:top w:val="single" w:color="auto" w:sz="4" w:space="0"/>
              <w:left w:val="nil"/>
              <w:bottom w:val="single" w:color="auto" w:sz="4" w:space="0"/>
              <w:right w:val="single" w:color="auto" w:sz="4" w:space="0"/>
            </w:tcBorders>
            <w:vAlign w:val="center"/>
          </w:tcPr>
          <w:p w14:paraId="48BE63D6">
            <w:pPr>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联系电话</w:t>
            </w:r>
          </w:p>
        </w:tc>
        <w:tc>
          <w:tcPr>
            <w:tcW w:w="1940" w:type="dxa"/>
            <w:gridSpan w:val="2"/>
            <w:tcBorders>
              <w:top w:val="single" w:color="auto" w:sz="4" w:space="0"/>
              <w:left w:val="nil"/>
              <w:bottom w:val="single" w:color="auto" w:sz="4" w:space="0"/>
              <w:right w:val="single" w:color="auto" w:sz="4" w:space="0"/>
            </w:tcBorders>
            <w:vAlign w:val="center"/>
          </w:tcPr>
          <w:p w14:paraId="0890788F">
            <w:pPr>
              <w:spacing w:line="360" w:lineRule="exact"/>
              <w:jc w:val="center"/>
              <w:rPr>
                <w:rFonts w:ascii="方正仿宋_GBK" w:hAnsi="方正仿宋_GBK" w:eastAsia="方正仿宋_GBK" w:cs="方正仿宋_GBK"/>
                <w:kern w:val="0"/>
                <w:sz w:val="28"/>
                <w:szCs w:val="28"/>
              </w:rPr>
            </w:pPr>
          </w:p>
        </w:tc>
      </w:tr>
      <w:tr w14:paraId="2A39C6E3">
        <w:tblPrEx>
          <w:tblCellMar>
            <w:top w:w="0" w:type="dxa"/>
            <w:left w:w="108" w:type="dxa"/>
            <w:bottom w:w="0" w:type="dxa"/>
            <w:right w:w="108" w:type="dxa"/>
          </w:tblCellMar>
        </w:tblPrEx>
        <w:trPr>
          <w:trHeight w:val="548" w:hRule="atLeast"/>
        </w:trPr>
        <w:tc>
          <w:tcPr>
            <w:tcW w:w="1559" w:type="dxa"/>
            <w:tcBorders>
              <w:top w:val="nil"/>
              <w:left w:val="single" w:color="auto" w:sz="4" w:space="0"/>
              <w:bottom w:val="single" w:color="auto" w:sz="4" w:space="0"/>
              <w:right w:val="single" w:color="auto" w:sz="4" w:space="0"/>
            </w:tcBorders>
            <w:vAlign w:val="center"/>
          </w:tcPr>
          <w:p w14:paraId="7DFC3C2C">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报考单位</w:t>
            </w:r>
          </w:p>
        </w:tc>
        <w:tc>
          <w:tcPr>
            <w:tcW w:w="3229" w:type="dxa"/>
            <w:gridSpan w:val="3"/>
            <w:tcBorders>
              <w:top w:val="nil"/>
              <w:left w:val="nil"/>
              <w:bottom w:val="single" w:color="auto" w:sz="4" w:space="0"/>
              <w:right w:val="single" w:color="auto" w:sz="4" w:space="0"/>
            </w:tcBorders>
            <w:vAlign w:val="center"/>
          </w:tcPr>
          <w:p w14:paraId="368C213F">
            <w:pPr>
              <w:widowControl/>
              <w:spacing w:line="360" w:lineRule="exact"/>
              <w:jc w:val="center"/>
              <w:rPr>
                <w:rFonts w:ascii="方正仿宋_GBK" w:hAnsi="方正仿宋_GBK" w:eastAsia="方正仿宋_GBK" w:cs="方正仿宋_GBK"/>
                <w:kern w:val="0"/>
                <w:sz w:val="28"/>
                <w:szCs w:val="28"/>
              </w:rPr>
            </w:pPr>
          </w:p>
        </w:tc>
        <w:tc>
          <w:tcPr>
            <w:tcW w:w="877" w:type="dxa"/>
            <w:tcBorders>
              <w:top w:val="nil"/>
              <w:left w:val="nil"/>
              <w:bottom w:val="single" w:color="auto" w:sz="4" w:space="0"/>
              <w:right w:val="single" w:color="auto" w:sz="4" w:space="0"/>
            </w:tcBorders>
            <w:vAlign w:val="center"/>
          </w:tcPr>
          <w:p w14:paraId="45E77628">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报考职位</w:t>
            </w:r>
          </w:p>
        </w:tc>
        <w:tc>
          <w:tcPr>
            <w:tcW w:w="2355" w:type="dxa"/>
            <w:gridSpan w:val="4"/>
            <w:tcBorders>
              <w:top w:val="nil"/>
              <w:left w:val="nil"/>
              <w:bottom w:val="single" w:color="auto" w:sz="4" w:space="0"/>
              <w:right w:val="single" w:color="auto" w:sz="4" w:space="0"/>
            </w:tcBorders>
            <w:vAlign w:val="center"/>
          </w:tcPr>
          <w:p w14:paraId="3CA843C8">
            <w:pPr>
              <w:widowControl/>
              <w:spacing w:line="360" w:lineRule="exact"/>
              <w:jc w:val="center"/>
              <w:rPr>
                <w:rFonts w:hint="eastAsia" w:ascii="方正仿宋_GBK" w:hAnsi="方正仿宋_GBK" w:eastAsia="方正仿宋_GBK" w:cs="方正仿宋_GBK"/>
                <w:kern w:val="0"/>
                <w:sz w:val="28"/>
                <w:szCs w:val="28"/>
              </w:rPr>
            </w:pPr>
          </w:p>
        </w:tc>
        <w:tc>
          <w:tcPr>
            <w:tcW w:w="970" w:type="dxa"/>
            <w:tcBorders>
              <w:top w:val="nil"/>
              <w:left w:val="nil"/>
              <w:bottom w:val="single" w:color="auto" w:sz="4" w:space="0"/>
              <w:right w:val="single" w:color="000000" w:sz="4" w:space="0"/>
            </w:tcBorders>
            <w:vAlign w:val="center"/>
          </w:tcPr>
          <w:p w14:paraId="0B3BE585">
            <w:pPr>
              <w:widowControl/>
              <w:spacing w:line="360" w:lineRule="exact"/>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职位代码</w:t>
            </w:r>
          </w:p>
        </w:tc>
        <w:tc>
          <w:tcPr>
            <w:tcW w:w="970" w:type="dxa"/>
            <w:tcBorders>
              <w:top w:val="nil"/>
              <w:left w:val="nil"/>
              <w:bottom w:val="single" w:color="auto" w:sz="4" w:space="0"/>
              <w:right w:val="single" w:color="000000" w:sz="4" w:space="0"/>
            </w:tcBorders>
            <w:vAlign w:val="center"/>
          </w:tcPr>
          <w:p w14:paraId="5FAD1CC4">
            <w:pPr>
              <w:widowControl/>
              <w:spacing w:line="360" w:lineRule="exact"/>
              <w:jc w:val="center"/>
              <w:rPr>
                <w:rFonts w:ascii="方正仿宋_GBK" w:hAnsi="方正仿宋_GBK" w:eastAsia="方正仿宋_GBK" w:cs="方正仿宋_GBK"/>
                <w:kern w:val="0"/>
                <w:sz w:val="28"/>
                <w:szCs w:val="28"/>
              </w:rPr>
            </w:pPr>
          </w:p>
        </w:tc>
      </w:tr>
      <w:tr w14:paraId="337E836B">
        <w:tblPrEx>
          <w:tblCellMar>
            <w:top w:w="0" w:type="dxa"/>
            <w:left w:w="108" w:type="dxa"/>
            <w:bottom w:w="0" w:type="dxa"/>
            <w:right w:w="108" w:type="dxa"/>
          </w:tblCellMar>
        </w:tblPrEx>
        <w:trPr>
          <w:trHeight w:val="1523" w:hRule="atLeast"/>
        </w:trPr>
        <w:tc>
          <w:tcPr>
            <w:tcW w:w="1559" w:type="dxa"/>
            <w:tcBorders>
              <w:top w:val="nil"/>
              <w:left w:val="single" w:color="auto" w:sz="4" w:space="0"/>
              <w:bottom w:val="single" w:color="auto" w:sz="4" w:space="0"/>
              <w:right w:val="single" w:color="auto" w:sz="4" w:space="0"/>
            </w:tcBorders>
            <w:vAlign w:val="center"/>
          </w:tcPr>
          <w:p w14:paraId="358713F4">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工作经历</w:t>
            </w:r>
          </w:p>
        </w:tc>
        <w:tc>
          <w:tcPr>
            <w:tcW w:w="8401" w:type="dxa"/>
            <w:gridSpan w:val="10"/>
            <w:tcBorders>
              <w:top w:val="single" w:color="auto" w:sz="4" w:space="0"/>
              <w:left w:val="nil"/>
              <w:bottom w:val="single" w:color="auto" w:sz="4" w:space="0"/>
              <w:right w:val="single" w:color="000000" w:sz="4" w:space="0"/>
            </w:tcBorders>
            <w:vAlign w:val="center"/>
          </w:tcPr>
          <w:p w14:paraId="020E42A9">
            <w:pPr>
              <w:widowControl/>
              <w:spacing w:line="360" w:lineRule="exact"/>
              <w:jc w:val="center"/>
            </w:pPr>
          </w:p>
          <w:p w14:paraId="6AE2EC45">
            <w:pPr>
              <w:pStyle w:val="2"/>
            </w:pPr>
          </w:p>
          <w:p w14:paraId="039EC516">
            <w:pPr>
              <w:pStyle w:val="3"/>
            </w:pPr>
          </w:p>
          <w:p w14:paraId="1DADF33F">
            <w:pPr>
              <w:pStyle w:val="2"/>
            </w:pPr>
          </w:p>
        </w:tc>
      </w:tr>
      <w:tr w14:paraId="2EAABC78">
        <w:tblPrEx>
          <w:tblCellMar>
            <w:top w:w="0" w:type="dxa"/>
            <w:left w:w="108" w:type="dxa"/>
            <w:bottom w:w="0" w:type="dxa"/>
            <w:right w:w="108" w:type="dxa"/>
          </w:tblCellMar>
        </w:tblPrEx>
        <w:trPr>
          <w:trHeight w:val="489" w:hRule="atLeast"/>
        </w:trPr>
        <w:tc>
          <w:tcPr>
            <w:tcW w:w="1559" w:type="dxa"/>
            <w:vMerge w:val="restart"/>
            <w:tcBorders>
              <w:top w:val="nil"/>
              <w:left w:val="single" w:color="auto" w:sz="4" w:space="0"/>
              <w:right w:val="single" w:color="auto" w:sz="4" w:space="0"/>
            </w:tcBorders>
            <w:vAlign w:val="center"/>
          </w:tcPr>
          <w:p w14:paraId="72F87681">
            <w:pPr>
              <w:widowControl/>
              <w:spacing w:line="36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近三年年度考核等次情况</w:t>
            </w:r>
          </w:p>
        </w:tc>
        <w:tc>
          <w:tcPr>
            <w:tcW w:w="2770" w:type="dxa"/>
            <w:gridSpan w:val="2"/>
            <w:tcBorders>
              <w:top w:val="single" w:color="auto" w:sz="4" w:space="0"/>
              <w:left w:val="nil"/>
              <w:bottom w:val="single" w:color="auto" w:sz="4" w:space="0"/>
              <w:right w:val="single" w:color="auto" w:sz="4" w:space="0"/>
            </w:tcBorders>
            <w:vAlign w:val="center"/>
          </w:tcPr>
          <w:p w14:paraId="56E4E5D3">
            <w:pPr>
              <w:widowControl/>
              <w:spacing w:line="3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201</w:t>
            </w:r>
            <w:r>
              <w:rPr>
                <w:rFonts w:hint="default" w:ascii="Times New Roman" w:hAnsi="Times New Roman" w:eastAsia="方正仿宋_GBK" w:cs="Times New Roman"/>
                <w:kern w:val="0"/>
                <w:sz w:val="24"/>
                <w:szCs w:val="24"/>
                <w:lang w:val="en-US" w:eastAsia="zh-CN"/>
              </w:rPr>
              <w:t>9</w:t>
            </w:r>
            <w:r>
              <w:rPr>
                <w:rFonts w:hint="default" w:ascii="Times New Roman" w:hAnsi="Times New Roman" w:eastAsia="方正仿宋_GBK" w:cs="Times New Roman"/>
                <w:kern w:val="0"/>
                <w:sz w:val="24"/>
                <w:szCs w:val="24"/>
              </w:rPr>
              <w:t>年度</w:t>
            </w:r>
          </w:p>
        </w:tc>
        <w:tc>
          <w:tcPr>
            <w:tcW w:w="2899" w:type="dxa"/>
            <w:gridSpan w:val="5"/>
            <w:tcBorders>
              <w:top w:val="single" w:color="auto" w:sz="4" w:space="0"/>
              <w:left w:val="single" w:color="auto" w:sz="4" w:space="0"/>
              <w:bottom w:val="single" w:color="auto" w:sz="4" w:space="0"/>
              <w:right w:val="single" w:color="000000" w:sz="4" w:space="0"/>
            </w:tcBorders>
            <w:vAlign w:val="center"/>
          </w:tcPr>
          <w:p w14:paraId="3F103E40">
            <w:pPr>
              <w:spacing w:line="3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r>
              <w:rPr>
                <w:rFonts w:hint="default" w:ascii="Times New Roman" w:hAnsi="Times New Roman" w:eastAsia="方正仿宋_GBK" w:cs="Times New Roman"/>
                <w:kern w:val="0"/>
                <w:sz w:val="24"/>
                <w:szCs w:val="24"/>
                <w:lang w:val="en-US" w:eastAsia="zh-CN"/>
              </w:rPr>
              <w:t>20</w:t>
            </w:r>
            <w:r>
              <w:rPr>
                <w:rFonts w:hint="default" w:ascii="Times New Roman" w:hAnsi="Times New Roman" w:eastAsia="方正仿宋_GBK" w:cs="Times New Roman"/>
                <w:kern w:val="0"/>
                <w:sz w:val="24"/>
                <w:szCs w:val="24"/>
              </w:rPr>
              <w:t>年度</w:t>
            </w:r>
          </w:p>
        </w:tc>
        <w:tc>
          <w:tcPr>
            <w:tcW w:w="2732" w:type="dxa"/>
            <w:gridSpan w:val="3"/>
            <w:tcBorders>
              <w:top w:val="single" w:color="auto" w:sz="4" w:space="0"/>
              <w:left w:val="single" w:color="auto" w:sz="4" w:space="0"/>
              <w:bottom w:val="single" w:color="auto" w:sz="4" w:space="0"/>
              <w:right w:val="single" w:color="000000" w:sz="4" w:space="0"/>
            </w:tcBorders>
            <w:vAlign w:val="center"/>
          </w:tcPr>
          <w:p w14:paraId="15956773">
            <w:pPr>
              <w:spacing w:line="3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202</w:t>
            </w:r>
            <w:r>
              <w:rPr>
                <w:rFonts w:hint="default"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年度</w:t>
            </w:r>
          </w:p>
        </w:tc>
      </w:tr>
      <w:tr w14:paraId="173EE423">
        <w:tblPrEx>
          <w:tblCellMar>
            <w:top w:w="0" w:type="dxa"/>
            <w:left w:w="108" w:type="dxa"/>
            <w:bottom w:w="0" w:type="dxa"/>
            <w:right w:w="108" w:type="dxa"/>
          </w:tblCellMar>
        </w:tblPrEx>
        <w:trPr>
          <w:trHeight w:val="559" w:hRule="atLeast"/>
        </w:trPr>
        <w:tc>
          <w:tcPr>
            <w:tcW w:w="1559" w:type="dxa"/>
            <w:vMerge w:val="continue"/>
            <w:tcBorders>
              <w:left w:val="single" w:color="auto" w:sz="4" w:space="0"/>
              <w:bottom w:val="single" w:color="auto" w:sz="4" w:space="0"/>
              <w:right w:val="single" w:color="auto" w:sz="4" w:space="0"/>
            </w:tcBorders>
            <w:vAlign w:val="center"/>
          </w:tcPr>
          <w:p w14:paraId="46A4FC15">
            <w:pPr>
              <w:widowControl/>
              <w:spacing w:line="360" w:lineRule="exact"/>
              <w:jc w:val="center"/>
              <w:rPr>
                <w:rFonts w:ascii="方正仿宋_GBK" w:hAnsi="方正仿宋_GBK" w:eastAsia="方正仿宋_GBK" w:cs="方正仿宋_GBK"/>
                <w:kern w:val="0"/>
                <w:szCs w:val="21"/>
              </w:rPr>
            </w:pPr>
          </w:p>
        </w:tc>
        <w:tc>
          <w:tcPr>
            <w:tcW w:w="2770" w:type="dxa"/>
            <w:gridSpan w:val="2"/>
            <w:tcBorders>
              <w:top w:val="single" w:color="auto" w:sz="4" w:space="0"/>
              <w:left w:val="nil"/>
              <w:bottom w:val="single" w:color="auto" w:sz="4" w:space="0"/>
              <w:right w:val="single" w:color="auto" w:sz="4" w:space="0"/>
            </w:tcBorders>
            <w:vAlign w:val="center"/>
          </w:tcPr>
          <w:p w14:paraId="3CF8FBF0">
            <w:pPr>
              <w:widowControl/>
              <w:spacing w:line="360" w:lineRule="exact"/>
              <w:jc w:val="center"/>
              <w:rPr>
                <w:rFonts w:ascii="方正仿宋_GBK" w:hAnsi="方正仿宋_GBK" w:eastAsia="方正仿宋_GBK" w:cs="方正仿宋_GBK"/>
                <w:kern w:val="0"/>
                <w:sz w:val="28"/>
                <w:szCs w:val="28"/>
              </w:rPr>
            </w:pPr>
          </w:p>
        </w:tc>
        <w:tc>
          <w:tcPr>
            <w:tcW w:w="2899" w:type="dxa"/>
            <w:gridSpan w:val="5"/>
            <w:tcBorders>
              <w:top w:val="single" w:color="auto" w:sz="4" w:space="0"/>
              <w:left w:val="single" w:color="auto" w:sz="4" w:space="0"/>
              <w:bottom w:val="single" w:color="auto" w:sz="4" w:space="0"/>
              <w:right w:val="single" w:color="000000" w:sz="4" w:space="0"/>
            </w:tcBorders>
            <w:vAlign w:val="center"/>
          </w:tcPr>
          <w:p w14:paraId="2FE761BD">
            <w:pPr>
              <w:widowControl/>
              <w:spacing w:line="360" w:lineRule="exact"/>
              <w:jc w:val="center"/>
              <w:rPr>
                <w:rFonts w:ascii="方正仿宋_GBK" w:hAnsi="方正仿宋_GBK" w:eastAsia="方正仿宋_GBK" w:cs="方正仿宋_GBK"/>
                <w:kern w:val="0"/>
                <w:sz w:val="28"/>
                <w:szCs w:val="28"/>
              </w:rPr>
            </w:pPr>
          </w:p>
        </w:tc>
        <w:tc>
          <w:tcPr>
            <w:tcW w:w="2732" w:type="dxa"/>
            <w:gridSpan w:val="3"/>
            <w:tcBorders>
              <w:top w:val="single" w:color="auto" w:sz="4" w:space="0"/>
              <w:left w:val="single" w:color="auto" w:sz="4" w:space="0"/>
              <w:bottom w:val="single" w:color="auto" w:sz="4" w:space="0"/>
              <w:right w:val="single" w:color="000000" w:sz="4" w:space="0"/>
            </w:tcBorders>
            <w:vAlign w:val="center"/>
          </w:tcPr>
          <w:p w14:paraId="2AF183F8">
            <w:pPr>
              <w:widowControl/>
              <w:spacing w:line="360" w:lineRule="exact"/>
              <w:jc w:val="center"/>
              <w:rPr>
                <w:rFonts w:ascii="方正仿宋_GBK" w:hAnsi="方正仿宋_GBK" w:eastAsia="方正仿宋_GBK" w:cs="方正仿宋_GBK"/>
                <w:kern w:val="0"/>
                <w:sz w:val="28"/>
                <w:szCs w:val="28"/>
              </w:rPr>
            </w:pPr>
          </w:p>
        </w:tc>
      </w:tr>
      <w:tr w14:paraId="7BFDCE6F">
        <w:tblPrEx>
          <w:tblCellMar>
            <w:top w:w="0" w:type="dxa"/>
            <w:left w:w="108" w:type="dxa"/>
            <w:bottom w:w="0" w:type="dxa"/>
            <w:right w:w="108" w:type="dxa"/>
          </w:tblCellMar>
        </w:tblPrEx>
        <w:trPr>
          <w:trHeight w:val="785" w:hRule="atLeast"/>
        </w:trPr>
        <w:tc>
          <w:tcPr>
            <w:tcW w:w="1559" w:type="dxa"/>
            <w:tcBorders>
              <w:top w:val="single" w:color="auto" w:sz="4" w:space="0"/>
              <w:left w:val="single" w:color="auto" w:sz="4" w:space="0"/>
              <w:bottom w:val="single" w:color="auto" w:sz="4" w:space="0"/>
              <w:right w:val="single" w:color="auto" w:sz="4" w:space="0"/>
            </w:tcBorders>
            <w:vAlign w:val="center"/>
          </w:tcPr>
          <w:p w14:paraId="516DA562">
            <w:pPr>
              <w:widowControl/>
              <w:spacing w:line="36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何时何地受过何种奖惩</w:t>
            </w:r>
          </w:p>
        </w:tc>
        <w:tc>
          <w:tcPr>
            <w:tcW w:w="8401" w:type="dxa"/>
            <w:gridSpan w:val="10"/>
            <w:tcBorders>
              <w:top w:val="single" w:color="auto" w:sz="4" w:space="0"/>
              <w:left w:val="single" w:color="auto" w:sz="4" w:space="0"/>
              <w:bottom w:val="single" w:color="auto" w:sz="4" w:space="0"/>
              <w:right w:val="single" w:color="auto" w:sz="4" w:space="0"/>
            </w:tcBorders>
            <w:vAlign w:val="center"/>
          </w:tcPr>
          <w:p w14:paraId="1D28D286">
            <w:pPr>
              <w:widowControl/>
              <w:spacing w:line="360" w:lineRule="exact"/>
              <w:jc w:val="center"/>
              <w:rPr>
                <w:rFonts w:ascii="方正仿宋_GBK" w:hAnsi="方正仿宋_GBK" w:eastAsia="方正仿宋_GBK" w:cs="方正仿宋_GBK"/>
                <w:kern w:val="0"/>
                <w:sz w:val="28"/>
                <w:szCs w:val="28"/>
              </w:rPr>
            </w:pPr>
          </w:p>
        </w:tc>
      </w:tr>
      <w:tr w14:paraId="2CBF090B">
        <w:tblPrEx>
          <w:tblCellMar>
            <w:top w:w="0" w:type="dxa"/>
            <w:left w:w="108" w:type="dxa"/>
            <w:bottom w:w="0" w:type="dxa"/>
            <w:right w:w="108" w:type="dxa"/>
          </w:tblCellMar>
        </w:tblPrEx>
        <w:trPr>
          <w:trHeight w:val="2127" w:hRule="exact"/>
        </w:trPr>
        <w:tc>
          <w:tcPr>
            <w:tcW w:w="1559" w:type="dxa"/>
            <w:tcBorders>
              <w:top w:val="single" w:color="auto" w:sz="4" w:space="0"/>
              <w:left w:val="single" w:color="auto" w:sz="4" w:space="0"/>
              <w:bottom w:val="single" w:color="auto" w:sz="4" w:space="0"/>
              <w:right w:val="single" w:color="auto" w:sz="4" w:space="0"/>
            </w:tcBorders>
            <w:vAlign w:val="center"/>
          </w:tcPr>
          <w:p w14:paraId="49E9D34B">
            <w:pPr>
              <w:widowControl/>
              <w:spacing w:line="36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单位是否同意报考</w:t>
            </w:r>
          </w:p>
        </w:tc>
        <w:tc>
          <w:tcPr>
            <w:tcW w:w="3229" w:type="dxa"/>
            <w:gridSpan w:val="3"/>
            <w:tcBorders>
              <w:top w:val="single" w:color="auto" w:sz="4" w:space="0"/>
              <w:left w:val="nil"/>
              <w:bottom w:val="single" w:color="auto" w:sz="4" w:space="0"/>
              <w:right w:val="single" w:color="auto" w:sz="4" w:space="0"/>
            </w:tcBorders>
            <w:vAlign w:val="center"/>
          </w:tcPr>
          <w:p w14:paraId="3BEDD87A">
            <w:pPr>
              <w:widowControl/>
              <w:spacing w:line="360" w:lineRule="exact"/>
              <w:jc w:val="center"/>
              <w:rPr>
                <w:rFonts w:ascii="方正仿宋_GBK" w:hAnsi="方正仿宋_GBK" w:eastAsia="方正仿宋_GBK" w:cs="方正仿宋_GBK"/>
                <w:kern w:val="0"/>
                <w:sz w:val="28"/>
                <w:szCs w:val="28"/>
              </w:rPr>
            </w:pPr>
          </w:p>
          <w:p w14:paraId="79910369">
            <w:pPr>
              <w:widowControl/>
              <w:spacing w:line="360" w:lineRule="exact"/>
              <w:jc w:val="center"/>
              <w:rPr>
                <w:rFonts w:ascii="方正仿宋_GBK" w:hAnsi="方正仿宋_GBK" w:eastAsia="方正仿宋_GBK" w:cs="方正仿宋_GBK"/>
                <w:kern w:val="0"/>
                <w:sz w:val="28"/>
                <w:szCs w:val="28"/>
              </w:rPr>
            </w:pPr>
          </w:p>
          <w:p w14:paraId="12C5349C">
            <w:pPr>
              <w:widowControl/>
              <w:spacing w:line="360" w:lineRule="exact"/>
              <w:jc w:val="center"/>
              <w:rPr>
                <w:rFonts w:ascii="方正仿宋_GBK" w:hAnsi="方正仿宋_GBK" w:eastAsia="方正仿宋_GBK" w:cs="方正仿宋_GBK"/>
                <w:kern w:val="0"/>
                <w:szCs w:val="21"/>
              </w:rPr>
            </w:pPr>
          </w:p>
          <w:p w14:paraId="32F6D398">
            <w:pPr>
              <w:widowControl/>
              <w:spacing w:line="36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（盖章）</w:t>
            </w:r>
          </w:p>
          <w:p w14:paraId="06175F44">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Cs w:val="21"/>
              </w:rPr>
              <w:t xml:space="preserve">          年    月     日</w:t>
            </w:r>
          </w:p>
        </w:tc>
        <w:tc>
          <w:tcPr>
            <w:tcW w:w="1478" w:type="dxa"/>
            <w:gridSpan w:val="2"/>
            <w:tcBorders>
              <w:top w:val="single" w:color="auto" w:sz="4" w:space="0"/>
              <w:left w:val="single" w:color="auto" w:sz="4" w:space="0"/>
              <w:bottom w:val="single" w:color="auto" w:sz="4" w:space="0"/>
              <w:right w:val="single" w:color="auto" w:sz="4" w:space="0"/>
            </w:tcBorders>
            <w:vAlign w:val="center"/>
          </w:tcPr>
          <w:p w14:paraId="00E0834C">
            <w:pPr>
              <w:widowControl/>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Cs w:val="21"/>
              </w:rPr>
              <w:t>主管部门意见</w:t>
            </w:r>
          </w:p>
        </w:tc>
        <w:tc>
          <w:tcPr>
            <w:tcW w:w="3694" w:type="dxa"/>
            <w:gridSpan w:val="5"/>
            <w:tcBorders>
              <w:top w:val="single" w:color="auto" w:sz="4" w:space="0"/>
              <w:left w:val="single" w:color="auto" w:sz="4" w:space="0"/>
              <w:bottom w:val="single" w:color="auto" w:sz="4" w:space="0"/>
              <w:right w:val="single" w:color="000000" w:sz="4" w:space="0"/>
            </w:tcBorders>
            <w:vAlign w:val="center"/>
          </w:tcPr>
          <w:p w14:paraId="3C0A4113">
            <w:pPr>
              <w:widowControl/>
              <w:spacing w:line="360" w:lineRule="exact"/>
              <w:jc w:val="center"/>
              <w:rPr>
                <w:rFonts w:ascii="方正仿宋_GBK" w:hAnsi="方正仿宋_GBK" w:eastAsia="方正仿宋_GBK" w:cs="方正仿宋_GBK"/>
                <w:kern w:val="0"/>
                <w:sz w:val="28"/>
                <w:szCs w:val="28"/>
              </w:rPr>
            </w:pPr>
          </w:p>
          <w:p w14:paraId="37D70BF2">
            <w:pPr>
              <w:widowControl/>
              <w:spacing w:line="360" w:lineRule="exact"/>
              <w:jc w:val="center"/>
              <w:rPr>
                <w:rFonts w:ascii="方正仿宋_GBK" w:hAnsi="方正仿宋_GBK" w:eastAsia="方正仿宋_GBK" w:cs="方正仿宋_GBK"/>
                <w:kern w:val="0"/>
                <w:szCs w:val="21"/>
              </w:rPr>
            </w:pPr>
          </w:p>
          <w:p w14:paraId="74D5F2BB">
            <w:pPr>
              <w:widowControl/>
              <w:spacing w:line="360" w:lineRule="exact"/>
              <w:jc w:val="center"/>
              <w:rPr>
                <w:rFonts w:ascii="方正仿宋_GBK" w:hAnsi="方正仿宋_GBK" w:eastAsia="方正仿宋_GBK" w:cs="方正仿宋_GBK"/>
                <w:kern w:val="0"/>
                <w:szCs w:val="21"/>
              </w:rPr>
            </w:pPr>
          </w:p>
          <w:p w14:paraId="3F2B2441">
            <w:pPr>
              <w:widowControl/>
              <w:spacing w:line="360" w:lineRule="exact"/>
              <w:jc w:val="cente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（盖章）</w:t>
            </w:r>
          </w:p>
          <w:p w14:paraId="19EF71CB">
            <w:pPr>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Cs w:val="21"/>
              </w:rPr>
              <w:t xml:space="preserve">          年    月     日</w:t>
            </w:r>
          </w:p>
        </w:tc>
      </w:tr>
      <w:tr w14:paraId="45F4E739">
        <w:tblPrEx>
          <w:tblCellMar>
            <w:top w:w="0" w:type="dxa"/>
            <w:left w:w="108" w:type="dxa"/>
            <w:bottom w:w="0" w:type="dxa"/>
            <w:right w:w="108" w:type="dxa"/>
          </w:tblCellMar>
        </w:tblPrEx>
        <w:trPr>
          <w:trHeight w:val="1278" w:hRule="atLeast"/>
        </w:trPr>
        <w:tc>
          <w:tcPr>
            <w:tcW w:w="9960" w:type="dxa"/>
            <w:gridSpan w:val="11"/>
            <w:tcBorders>
              <w:top w:val="single" w:color="auto" w:sz="4" w:space="0"/>
              <w:left w:val="single" w:color="auto" w:sz="4" w:space="0"/>
              <w:bottom w:val="single" w:color="auto" w:sz="4" w:space="0"/>
              <w:right w:val="single" w:color="000000" w:sz="4" w:space="0"/>
            </w:tcBorders>
            <w:vAlign w:val="center"/>
          </w:tcPr>
          <w:p w14:paraId="5E31AD8B">
            <w:pPr>
              <w:tabs>
                <w:tab w:val="left" w:pos="462"/>
              </w:tabs>
              <w:spacing w:line="400" w:lineRule="exact"/>
              <w:ind w:firstLine="480" w:firstLineChars="200"/>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承诺：本人填写的信息和提供的材料真实、准确。如有虚假，一经查实取消遴选资格。</w:t>
            </w:r>
          </w:p>
          <w:p w14:paraId="61697FE1">
            <w:pPr>
              <w:tabs>
                <w:tab w:val="left" w:pos="462"/>
              </w:tabs>
              <w:spacing w:line="40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                                        本人签名：</w:t>
            </w:r>
          </w:p>
          <w:p w14:paraId="184ADE89">
            <w:pPr>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4"/>
              </w:rPr>
              <w:t xml:space="preserve">                                                 年      月     日</w:t>
            </w:r>
          </w:p>
        </w:tc>
      </w:tr>
      <w:tr w14:paraId="76E9F400">
        <w:tblPrEx>
          <w:tblCellMar>
            <w:top w:w="0" w:type="dxa"/>
            <w:left w:w="108" w:type="dxa"/>
            <w:bottom w:w="0" w:type="dxa"/>
            <w:right w:w="108" w:type="dxa"/>
          </w:tblCellMar>
        </w:tblPrEx>
        <w:trPr>
          <w:trHeight w:val="1117" w:hRule="atLeast"/>
        </w:trPr>
        <w:tc>
          <w:tcPr>
            <w:tcW w:w="1559" w:type="dxa"/>
            <w:tcBorders>
              <w:top w:val="single" w:color="auto" w:sz="4" w:space="0"/>
              <w:left w:val="single" w:color="auto" w:sz="4" w:space="0"/>
              <w:bottom w:val="single" w:color="auto" w:sz="4" w:space="0"/>
              <w:right w:val="single" w:color="auto" w:sz="4" w:space="0"/>
            </w:tcBorders>
            <w:vAlign w:val="center"/>
          </w:tcPr>
          <w:p w14:paraId="5A4DEE96">
            <w:pPr>
              <w:spacing w:line="36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备注</w:t>
            </w:r>
            <w:r>
              <w:rPr>
                <w:rFonts w:hint="eastAsia" w:ascii="方正仿宋_GBK" w:hAnsi="方正仿宋_GBK" w:eastAsia="方正仿宋_GBK" w:cs="方正仿宋_GBK"/>
                <w:kern w:val="0"/>
                <w:szCs w:val="21"/>
              </w:rPr>
              <w:t>（报考人员是否同意调剂遴选岗位）</w:t>
            </w:r>
          </w:p>
        </w:tc>
        <w:tc>
          <w:tcPr>
            <w:tcW w:w="8401" w:type="dxa"/>
            <w:gridSpan w:val="10"/>
            <w:tcBorders>
              <w:top w:val="single" w:color="auto" w:sz="4" w:space="0"/>
              <w:left w:val="nil"/>
              <w:bottom w:val="single" w:color="auto" w:sz="4" w:space="0"/>
              <w:right w:val="single" w:color="000000" w:sz="4" w:space="0"/>
            </w:tcBorders>
            <w:vAlign w:val="center"/>
          </w:tcPr>
          <w:p w14:paraId="4CA78F7D">
            <w:pPr>
              <w:tabs>
                <w:tab w:val="left" w:pos="462"/>
              </w:tabs>
              <w:spacing w:line="400" w:lineRule="exact"/>
              <w:rPr>
                <w:rFonts w:ascii="方正仿宋_GBK" w:hAnsi="方正仿宋_GBK" w:eastAsia="方正仿宋_GBK" w:cs="方正仿宋_GBK"/>
                <w:spacing w:val="-20"/>
                <w:kern w:val="0"/>
                <w:sz w:val="24"/>
              </w:rPr>
            </w:pPr>
          </w:p>
        </w:tc>
      </w:tr>
    </w:tbl>
    <w:p w14:paraId="27D5BF54">
      <w:pPr>
        <w:spacing w:line="520" w:lineRule="exact"/>
        <w:rPr>
          <w:rFonts w:ascii="Times New Roman" w:hAnsi="Times New Roman" w:eastAsia="方正楷体_GBK" w:cs="Times New Roman"/>
          <w:b/>
          <w:bCs/>
          <w:color w:val="000000"/>
          <w:spacing w:val="34"/>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E5F7CDE">
      <w:pPr>
        <w:spacing w:line="594" w:lineRule="exact"/>
        <w:jc w:val="left"/>
        <w:rPr>
          <w:rFonts w:hint="default" w:ascii="Times New Roman" w:hAnsi="Times New Roman" w:eastAsia="方正黑体_GBK" w:cs="Times New Roman"/>
          <w:color w:val="333333"/>
          <w:sz w:val="32"/>
          <w:szCs w:val="32"/>
          <w:shd w:val="clear" w:color="auto" w:fill="FFFFFF"/>
          <w:lang w:eastAsia="zh-CN"/>
        </w:rPr>
      </w:pPr>
      <w:r>
        <w:rPr>
          <w:rFonts w:hint="default" w:ascii="Times New Roman" w:hAnsi="Times New Roman" w:eastAsia="方正黑体_GBK" w:cs="Times New Roman"/>
          <w:color w:val="333333"/>
          <w:sz w:val="32"/>
          <w:szCs w:val="32"/>
          <w:shd w:val="clear" w:color="auto" w:fill="FFFFFF"/>
          <w:lang w:eastAsia="zh-CN"/>
        </w:rPr>
        <w:t>附件</w:t>
      </w:r>
      <w:r>
        <w:rPr>
          <w:rFonts w:hint="eastAsia" w:ascii="Times New Roman" w:hAnsi="Times New Roman" w:eastAsia="方正黑体_GBK" w:cs="Times New Roman"/>
          <w:color w:val="333333"/>
          <w:sz w:val="32"/>
          <w:szCs w:val="32"/>
          <w:shd w:val="clear" w:color="auto" w:fill="FFFFFF"/>
          <w:lang w:val="en-US" w:eastAsia="zh-CN"/>
        </w:rPr>
        <w:t>3</w:t>
      </w:r>
    </w:p>
    <w:p w14:paraId="3613BADC">
      <w:pPr>
        <w:spacing w:line="594" w:lineRule="exact"/>
        <w:jc w:val="center"/>
        <w:rPr>
          <w:rFonts w:hint="default" w:ascii="Times New Roman" w:hAnsi="Times New Roman" w:eastAsia="方正小标宋_GBK" w:cs="Times New Roman"/>
          <w:color w:val="333333"/>
          <w:sz w:val="44"/>
          <w:szCs w:val="32"/>
          <w:shd w:val="clear" w:color="auto" w:fill="FFFFFF"/>
        </w:rPr>
      </w:pPr>
      <w:r>
        <w:rPr>
          <w:rFonts w:hint="default" w:ascii="Times New Roman" w:hAnsi="Times New Roman" w:eastAsia="方正小标宋_GBK" w:cs="Times New Roman"/>
          <w:color w:val="333333"/>
          <w:sz w:val="44"/>
          <w:szCs w:val="32"/>
          <w:shd w:val="clear" w:color="auto" w:fill="FFFFFF"/>
        </w:rPr>
        <w:t>巫溪县2022年公开遴选机关事业单位工作人员</w:t>
      </w:r>
    </w:p>
    <w:p w14:paraId="54BC2725">
      <w:pPr>
        <w:spacing w:line="594" w:lineRule="exact"/>
        <w:jc w:val="center"/>
        <w:rPr>
          <w:rFonts w:hint="default" w:ascii="Times New Roman" w:hAnsi="Times New Roman" w:eastAsia="方正小标宋_GBK" w:cs="Times New Roman"/>
          <w:color w:val="333333"/>
          <w:sz w:val="44"/>
          <w:szCs w:val="32"/>
          <w:shd w:val="clear" w:color="auto" w:fill="FFFFFF"/>
        </w:rPr>
      </w:pPr>
      <w:r>
        <w:rPr>
          <w:rFonts w:hint="default" w:ascii="Times New Roman" w:hAnsi="Times New Roman" w:eastAsia="方正小标宋_GBK" w:cs="Times New Roman"/>
          <w:color w:val="333333"/>
          <w:sz w:val="44"/>
          <w:szCs w:val="32"/>
          <w:shd w:val="clear" w:color="auto" w:fill="FFFFFF"/>
          <w:lang w:eastAsia="zh-CN"/>
        </w:rPr>
        <w:t>考试</w:t>
      </w:r>
      <w:r>
        <w:rPr>
          <w:rFonts w:hint="default" w:ascii="Times New Roman" w:hAnsi="Times New Roman" w:eastAsia="方正小标宋_GBK" w:cs="Times New Roman"/>
          <w:color w:val="333333"/>
          <w:sz w:val="44"/>
          <w:szCs w:val="32"/>
          <w:shd w:val="clear" w:color="auto" w:fill="FFFFFF"/>
        </w:rPr>
        <w:t>疫情防控</w:t>
      </w:r>
      <w:r>
        <w:rPr>
          <w:rFonts w:hint="default" w:ascii="Times New Roman" w:hAnsi="Times New Roman" w:eastAsia="方正小标宋_GBK" w:cs="Times New Roman"/>
          <w:color w:val="333333"/>
          <w:sz w:val="44"/>
          <w:szCs w:val="32"/>
          <w:shd w:val="clear" w:color="auto" w:fill="FFFFFF"/>
          <w:lang w:eastAsia="zh-CN"/>
        </w:rPr>
        <w:t>告知书</w:t>
      </w:r>
    </w:p>
    <w:p w14:paraId="798E1C6A">
      <w:pPr>
        <w:spacing w:line="594" w:lineRule="exact"/>
        <w:jc w:val="center"/>
        <w:rPr>
          <w:rFonts w:hint="default" w:ascii="Times New Roman" w:hAnsi="Times New Roman" w:eastAsia="方正小标宋_GBK" w:cs="Times New Roman"/>
          <w:sz w:val="44"/>
          <w:szCs w:val="32"/>
        </w:rPr>
      </w:pPr>
    </w:p>
    <w:p w14:paraId="6BDCFB4E">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根据重庆市新冠肺炎疫情防控工作最新规定，为保证广大考生生命安全和身体健康，现将</w:t>
      </w:r>
      <w:r>
        <w:rPr>
          <w:rFonts w:hint="default" w:ascii="Times New Roman" w:hAnsi="Times New Roman" w:eastAsia="方正仿宋_GBK" w:cs="Times New Roman"/>
          <w:sz w:val="32"/>
          <w:szCs w:val="32"/>
          <w:lang w:eastAsia="zh-CN"/>
        </w:rPr>
        <w:t>考试</w:t>
      </w:r>
      <w:r>
        <w:rPr>
          <w:rFonts w:hint="default" w:ascii="Times New Roman" w:hAnsi="Times New Roman" w:eastAsia="方正仿宋_GBK" w:cs="Times New Roman"/>
          <w:sz w:val="32"/>
          <w:szCs w:val="32"/>
        </w:rPr>
        <w:t>疫情防控相关事宜公告如下。</w:t>
      </w:r>
    </w:p>
    <w:p w14:paraId="0B586E68">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考生须在考前14天起注册“渝康码”和“通信大数据行程卡”（可通过微信、支付宝小程序或手机APP完成注册），持续进行自我健康监测。如果旅居史、接触史发生变化或出现相关症状的，须及时在“渝康码”上进行申报更新，并及时到医疗机构就诊排查。</w:t>
      </w:r>
    </w:p>
    <w:p w14:paraId="1F380C46">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笔试当日，所有考生须持本人第二代身份证原件、纸质准考证、笔试前48小时内（以采样时间为准，下同）新冠肺炎病毒核酸检测阴性报告证明（纸质和电子均可，下同）结果，且“渝康码”、“通信大数据行程卡”显示为绿码（当日更新），体温查验＜37.3℃且无其他异常情况的，方可进入考点参加考试。</w:t>
      </w:r>
    </w:p>
    <w:p w14:paraId="43407611">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请考生根据笔试时间合理安排，开展核酸检测，以免影响考试。</w:t>
      </w:r>
    </w:p>
    <w:p w14:paraId="1B6467E9">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三、考生有以下情形之一的，不得参加笔试，视同主动放弃笔试资格：</w:t>
      </w:r>
    </w:p>
    <w:p w14:paraId="1FE20C5E">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（一）笔试前21天内有国（境）外旅居史，或笔试前14天内有国内中、高风险地区旅居史，且尚未完成隔离医学观察等健康管理的人员。</w:t>
      </w:r>
    </w:p>
    <w:p w14:paraId="189639C7">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（二）属于新冠确诊病例、疑似病例和无症状感染者密切接触者、密接的密接，且尚未完成隔离医学观察等健康管理的人员。</w:t>
      </w:r>
    </w:p>
    <w:p w14:paraId="5134B471">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（三）尚未出院的新冠确诊病例、疑似病例和无症状感染者；或者治愈出院的确诊病例或无症状感染者，但尚在随访医学观察期内。</w:t>
      </w:r>
    </w:p>
    <w:p w14:paraId="3CD8637B">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（四）笔试前14天内，曾出现体温≥37.3℃或有疑似症状，但考试前未排除传染病或仍存在身体不适症状。</w:t>
      </w:r>
    </w:p>
    <w:p w14:paraId="168E7DF2">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（五）进入考点时体温≥37.3℃，或出现干咳、乏力等症状，经现场医务专业人员确认有可疑症状的考生。</w:t>
      </w:r>
    </w:p>
    <w:p w14:paraId="0C8C45A4">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四、考生进入</w:t>
      </w:r>
      <w:r>
        <w:rPr>
          <w:rFonts w:hint="eastAsia" w:ascii="Times New Roman" w:hAnsi="Times New Roman" w:eastAsia="方正仿宋_GBK" w:cs="Times New Roman"/>
          <w:sz w:val="32"/>
          <w:szCs w:val="32"/>
          <w:lang w:eastAsia="zh-CN"/>
        </w:rPr>
        <w:t>笔试</w:t>
      </w:r>
      <w:r>
        <w:rPr>
          <w:rFonts w:hint="default" w:ascii="Times New Roman" w:hAnsi="Times New Roman" w:eastAsia="方正仿宋_GBK" w:cs="Times New Roman"/>
          <w:sz w:val="32"/>
          <w:szCs w:val="32"/>
        </w:rPr>
        <w:t>考场后，因体温≥37.3℃，或出现干咳、乏力等症状，经现场医务专业人员评估后，具备继续完成笔试条件的，将被转移至备用隔离考场继续考试，考试结束后再进行健康评估。考生因接受健康评估、转移到备用隔离考场而耽误的考试时间不予补充。不具备继续完成笔试条件的考生及时送医就诊，并视同主动放弃笔试资格。</w:t>
      </w:r>
    </w:p>
    <w:p w14:paraId="1243BE16">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考生赴考点参考时，应合理选择交通方式出行，并做好途中防护措施。乘坐公共交通工具时应全程佩戴口罩，与他人保持安全距离。考生在考点所在地期间应严格遵守当地疫情防控有关规定，尽量减少不必要的外出，不去人群密集公共场所，外出时佩戴好口罩。</w:t>
      </w:r>
    </w:p>
    <w:p w14:paraId="2DEAD332">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考生应按准考证要求的时间提前到达指定考点，预留足够时间配合考点工作人员进行入场核验。请自备足够一次性医用外科口罩，除核验身份环节时按要求摘口罩外，进出考点考场和笔试全程均须佩戴口罩，做好个人防护。</w:t>
      </w:r>
    </w:p>
    <w:p w14:paraId="39C29992">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考生应认真阅读本防控须知，承诺已知悉告知事项、证明义务和防疫要求，自愿承担因不实承诺应承担的相关责任，并接受相应的处理。凡不配合考试防疫工作、不如实报告健康状况，隐瞒或谎报旅居史、接触史、健康状况等疫情防控信息，提供虚假防疫证明材料（信息）的考生，取消考试资格。造成不良后果的，依法追究其法律责任。</w:t>
      </w:r>
    </w:p>
    <w:p w14:paraId="627AC882">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八、考生</w:t>
      </w:r>
      <w:r>
        <w:rPr>
          <w:rFonts w:hint="eastAsia" w:ascii="Times New Roman" w:hAnsi="Times New Roman" w:eastAsia="方正仿宋_GBK" w:cs="Times New Roman"/>
          <w:sz w:val="32"/>
          <w:szCs w:val="32"/>
          <w:lang w:val="en-US" w:eastAsia="zh-CN"/>
        </w:rPr>
        <w:t>领取</w:t>
      </w:r>
      <w:r>
        <w:rPr>
          <w:rFonts w:hint="default" w:ascii="Times New Roman" w:hAnsi="Times New Roman" w:eastAsia="方正仿宋_GBK" w:cs="Times New Roman"/>
          <w:sz w:val="32"/>
          <w:szCs w:val="32"/>
        </w:rPr>
        <w:t>准考证即视为认同并签署承诺书（见附件）。如违反相关规定，自愿承担相关责任、接受相应处理。如因不符合笔试疫情防控要求，以及其他个人原因不能参加笔试的，视同主动放弃笔试资格。</w:t>
      </w:r>
    </w:p>
    <w:p w14:paraId="3732BF49">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w:t>
      </w:r>
      <w:r>
        <w:rPr>
          <w:rFonts w:hint="eastAsia" w:ascii="Times New Roman" w:hAnsi="Times New Roman" w:eastAsia="方正仿宋_GBK" w:cs="Times New Roman"/>
          <w:sz w:val="32"/>
          <w:szCs w:val="32"/>
          <w:lang w:val="en-US" w:eastAsia="zh-CN"/>
        </w:rPr>
        <w:t>巫溪县</w:t>
      </w:r>
      <w:r>
        <w:rPr>
          <w:rFonts w:hint="default" w:ascii="Times New Roman" w:hAnsi="Times New Roman" w:eastAsia="方正仿宋_GBK" w:cs="Times New Roman"/>
          <w:sz w:val="32"/>
          <w:szCs w:val="32"/>
        </w:rPr>
        <w:t>2022年公开</w:t>
      </w:r>
      <w:r>
        <w:rPr>
          <w:rFonts w:hint="default" w:ascii="Times New Roman" w:hAnsi="Times New Roman" w:eastAsia="方正仿宋_GBK" w:cs="Times New Roman"/>
          <w:sz w:val="32"/>
          <w:szCs w:val="32"/>
          <w:lang w:eastAsia="zh-CN"/>
        </w:rPr>
        <w:t>遴选</w:t>
      </w:r>
      <w:r>
        <w:rPr>
          <w:rFonts w:hint="eastAsia" w:ascii="Times New Roman" w:hAnsi="Times New Roman" w:eastAsia="方正仿宋_GBK" w:cs="Times New Roman"/>
          <w:sz w:val="32"/>
          <w:szCs w:val="32"/>
          <w:lang w:val="en-US" w:eastAsia="zh-CN"/>
        </w:rPr>
        <w:t>机关事业单位工作人员</w:t>
      </w:r>
      <w:r>
        <w:rPr>
          <w:rFonts w:hint="default" w:ascii="Times New Roman" w:hAnsi="Times New Roman" w:eastAsia="方正仿宋_GBK" w:cs="Times New Roman"/>
          <w:sz w:val="32"/>
          <w:szCs w:val="32"/>
        </w:rPr>
        <w:t>笔试疫情防控相关规定，将根据国家和重庆市疫情防控最新要求进行动态调整（如无变化，按本须知执行）。请考生密切关注</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巫溪县</w:t>
      </w:r>
      <w:r>
        <w:rPr>
          <w:rFonts w:hint="default" w:ascii="Times New Roman" w:hAnsi="Times New Roman" w:eastAsia="方正仿宋_GBK" w:cs="Times New Roman"/>
          <w:sz w:val="32"/>
          <w:szCs w:val="32"/>
          <w:lang w:eastAsia="zh-CN"/>
        </w:rPr>
        <w:t>人民政府”官方网站</w:t>
      </w:r>
      <w:r>
        <w:rPr>
          <w:rFonts w:hint="default" w:ascii="Times New Roman" w:hAnsi="Times New Roman" w:eastAsia="方正仿宋_GBK" w:cs="Times New Roman"/>
          <w:sz w:val="32"/>
          <w:szCs w:val="32"/>
        </w:rPr>
        <w:t>，掌握笔试最新动态并保持通讯畅通。</w:t>
      </w:r>
    </w:p>
    <w:p w14:paraId="5EA4A1D6">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、现场资格审查、</w:t>
      </w:r>
      <w:r>
        <w:rPr>
          <w:rFonts w:hint="default" w:ascii="Times New Roman" w:hAnsi="Times New Roman" w:eastAsia="方正仿宋_GBK" w:cs="Times New Roman"/>
          <w:sz w:val="32"/>
          <w:szCs w:val="32"/>
          <w:lang w:eastAsia="zh-CN"/>
        </w:rPr>
        <w:t>面试、</w:t>
      </w:r>
      <w:r>
        <w:rPr>
          <w:rFonts w:hint="default" w:ascii="Times New Roman" w:hAnsi="Times New Roman" w:eastAsia="方正仿宋_GBK" w:cs="Times New Roman"/>
          <w:sz w:val="32"/>
          <w:szCs w:val="32"/>
        </w:rPr>
        <w:t>体检等环节考生应严格遵守以上新冠肺炎疫情防控工作要求。</w:t>
      </w:r>
      <w:r>
        <w:rPr>
          <w:rFonts w:hint="default" w:ascii="Times New Roman" w:hAnsi="Times New Roman" w:eastAsia="方正仿宋_GBK" w:cs="Times New Roman"/>
          <w:sz w:val="32"/>
          <w:szCs w:val="32"/>
          <w:lang w:eastAsia="zh-CN"/>
        </w:rPr>
        <w:t>如有变化，</w:t>
      </w:r>
      <w:r>
        <w:rPr>
          <w:rFonts w:hint="default" w:ascii="Times New Roman" w:hAnsi="Times New Roman" w:eastAsia="方正仿宋_GBK" w:cs="Times New Roman"/>
          <w:sz w:val="32"/>
          <w:szCs w:val="32"/>
        </w:rPr>
        <w:t>将根据国家和重庆市疫情防控最新要求进行动态调整。</w:t>
      </w:r>
    </w:p>
    <w:p w14:paraId="09DAEC1D">
      <w:pPr>
        <w:spacing w:line="594"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巫溪县</w:t>
      </w:r>
      <w:r>
        <w:rPr>
          <w:rFonts w:hint="default" w:ascii="Times New Roman" w:hAnsi="Times New Roman" w:eastAsia="方正仿宋_GBK" w:cs="Times New Roman"/>
          <w:sz w:val="32"/>
          <w:szCs w:val="32"/>
        </w:rPr>
        <w:t>2022年公开</w:t>
      </w:r>
      <w:r>
        <w:rPr>
          <w:rFonts w:hint="default" w:ascii="Times New Roman" w:hAnsi="Times New Roman" w:eastAsia="方正仿宋_GBK" w:cs="Times New Roman"/>
          <w:sz w:val="32"/>
          <w:szCs w:val="32"/>
          <w:lang w:eastAsia="zh-CN"/>
        </w:rPr>
        <w:t>遴选</w:t>
      </w:r>
      <w:r>
        <w:rPr>
          <w:rFonts w:hint="eastAsia" w:ascii="Times New Roman" w:hAnsi="Times New Roman" w:eastAsia="方正仿宋_GBK" w:cs="Times New Roman"/>
          <w:sz w:val="32"/>
          <w:szCs w:val="32"/>
          <w:lang w:val="en-US" w:eastAsia="zh-CN"/>
        </w:rPr>
        <w:t>机关事业单位工作人员</w:t>
      </w:r>
      <w:r>
        <w:rPr>
          <w:rFonts w:hint="default" w:ascii="Times New Roman" w:hAnsi="Times New Roman" w:eastAsia="方正仿宋_GBK" w:cs="Times New Roman"/>
          <w:sz w:val="32"/>
          <w:szCs w:val="32"/>
          <w:lang w:eastAsia="zh-CN"/>
        </w:rPr>
        <w:t>考试</w:t>
      </w:r>
    </w:p>
    <w:p w14:paraId="4E697A14">
      <w:pPr>
        <w:spacing w:line="594" w:lineRule="exact"/>
        <w:ind w:firstLine="1600" w:firstLineChars="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疫情防控承诺书</w:t>
      </w:r>
    </w:p>
    <w:p w14:paraId="1D668CDF">
      <w:pPr>
        <w:widowControl/>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14:paraId="4C854E19">
      <w:pPr>
        <w:spacing w:line="594"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14:paraId="4D226359">
      <w:pPr>
        <w:spacing w:line="594" w:lineRule="exact"/>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lang w:eastAsia="zh-CN"/>
        </w:rPr>
        <w:t>巫溪县2022年公开遴选机关事业单位工作人员考试</w:t>
      </w:r>
      <w:r>
        <w:rPr>
          <w:rFonts w:hint="default" w:ascii="Times New Roman" w:hAnsi="Times New Roman" w:eastAsia="方正小标宋_GBK" w:cs="Times New Roman"/>
          <w:sz w:val="44"/>
          <w:szCs w:val="32"/>
        </w:rPr>
        <w:t>疫情防控承诺书</w:t>
      </w:r>
    </w:p>
    <w:p w14:paraId="7C1B3C29">
      <w:pPr>
        <w:spacing w:line="594" w:lineRule="exact"/>
        <w:jc w:val="center"/>
        <w:rPr>
          <w:rFonts w:hint="default" w:ascii="Times New Roman" w:hAnsi="Times New Roman" w:eastAsia="方正小标宋_GBK" w:cs="Times New Roman"/>
          <w:sz w:val="44"/>
          <w:szCs w:val="32"/>
        </w:rPr>
      </w:pPr>
    </w:p>
    <w:p w14:paraId="39E08B17">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本人已认真阅读《巫溪县2022年公开遴选机关事业单位工作人员考试疫情防控告知书》，知悉告知事项、证明义务和防疫要求。在此郑重承诺：</w:t>
      </w:r>
    </w:p>
    <w:p w14:paraId="37D401A6">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（一）本人同意并严格遵守须知的相关规定和要求；</w:t>
      </w:r>
    </w:p>
    <w:p w14:paraId="6E4D2656">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（二）本人填报、提交和现场出示的所有信息（证明）均真实、准确、完整、有效，符合疫情防控相关要求。自愿承担因不实承诺应承担的相关责任，并接受相应的处理。</w:t>
      </w:r>
    </w:p>
    <w:p w14:paraId="6CB7B31D">
      <w:pPr>
        <w:spacing w:line="594" w:lineRule="exact"/>
        <w:ind w:firstLine="640" w:firstLineChars="200"/>
        <w:rPr>
          <w:rFonts w:hint="default" w:ascii="Times New Roman" w:hAnsi="Times New Roman" w:eastAsia="方正仿宋_GBK" w:cs="Times New Roman"/>
          <w:sz w:val="32"/>
          <w:szCs w:val="32"/>
        </w:rPr>
      </w:pPr>
    </w:p>
    <w:p w14:paraId="396A5F3E">
      <w:pPr>
        <w:spacing w:line="594" w:lineRule="exact"/>
        <w:ind w:firstLine="640" w:firstLineChars="200"/>
        <w:rPr>
          <w:rFonts w:hint="default" w:ascii="Times New Roman" w:hAnsi="Times New Roman" w:eastAsia="方正仿宋_GBK" w:cs="Times New Roman"/>
          <w:sz w:val="32"/>
          <w:szCs w:val="32"/>
        </w:rPr>
      </w:pPr>
    </w:p>
    <w:p w14:paraId="22174C48">
      <w:pPr>
        <w:spacing w:line="594" w:lineRule="exact"/>
        <w:ind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承诺人：</w:t>
      </w:r>
      <w:r>
        <w:rPr>
          <w:rFonts w:hint="eastAsia" w:ascii="Times New Roman" w:hAnsi="Times New Roman" w:eastAsia="方正仿宋_GBK" w:cs="Times New Roman"/>
          <w:sz w:val="32"/>
          <w:szCs w:val="32"/>
          <w:lang w:val="en-US" w:eastAsia="zh-CN"/>
        </w:rPr>
        <w:t>领取</w:t>
      </w:r>
      <w:r>
        <w:rPr>
          <w:rFonts w:hint="default" w:ascii="Times New Roman" w:hAnsi="Times New Roman" w:eastAsia="方正仿宋_GBK" w:cs="Times New Roman"/>
          <w:sz w:val="32"/>
          <w:szCs w:val="32"/>
        </w:rPr>
        <w:t>准考证即视为本人签名</w:t>
      </w:r>
    </w:p>
    <w:p w14:paraId="0FD96F60">
      <w:pPr>
        <w:spacing w:line="594" w:lineRule="exact"/>
        <w:ind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承诺时间：</w:t>
      </w:r>
      <w:r>
        <w:rPr>
          <w:rFonts w:hint="eastAsia" w:ascii="Times New Roman" w:hAnsi="Times New Roman" w:eastAsia="方正仿宋_GBK" w:cs="Times New Roman"/>
          <w:sz w:val="32"/>
          <w:szCs w:val="32"/>
          <w:lang w:val="en-US" w:eastAsia="zh-CN"/>
        </w:rPr>
        <w:t>与领取</w:t>
      </w:r>
      <w:r>
        <w:rPr>
          <w:rFonts w:hint="default" w:ascii="Times New Roman" w:hAnsi="Times New Roman" w:eastAsia="方正仿宋_GBK" w:cs="Times New Roman"/>
          <w:sz w:val="32"/>
          <w:szCs w:val="32"/>
        </w:rPr>
        <w:t>准考证时间一致</w:t>
      </w:r>
    </w:p>
    <w:p w14:paraId="6E754E19">
      <w:pPr>
        <w:keepNext w:val="0"/>
        <w:keepLines w:val="0"/>
        <w:pageBreakBefore w:val="0"/>
        <w:kinsoku/>
        <w:wordWrap/>
        <w:overflowPunct/>
        <w:topLinePunct w:val="0"/>
        <w:autoSpaceDE/>
        <w:autoSpaceDN/>
        <w:bidi w:val="0"/>
        <w:spacing w:line="594" w:lineRule="exact"/>
        <w:ind w:left="0" w:leftChars="0" w:right="0"/>
        <w:textAlignment w:val="auto"/>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821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4C82C">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C4C82C">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8BC1D"/>
    <w:multiLevelType w:val="singleLevel"/>
    <w:tmpl w:val="EB58BC1D"/>
    <w:lvl w:ilvl="0" w:tentative="0">
      <w:start w:val="2"/>
      <w:numFmt w:val="chineseCounting"/>
      <w:suff w:val="nothing"/>
      <w:lvlText w:val="（%1）"/>
      <w:lvlJc w:val="left"/>
      <w:rPr>
        <w:rFonts w:hint="eastAsia"/>
      </w:rPr>
    </w:lvl>
  </w:abstractNum>
  <w:abstractNum w:abstractNumId="1">
    <w:nsid w:val="46A09A9F"/>
    <w:multiLevelType w:val="singleLevel"/>
    <w:tmpl w:val="46A09A9F"/>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87485"/>
    <w:rsid w:val="06BA765C"/>
    <w:rsid w:val="0D7114C6"/>
    <w:rsid w:val="13BC7741"/>
    <w:rsid w:val="15862D42"/>
    <w:rsid w:val="21AF310E"/>
    <w:rsid w:val="25C336A7"/>
    <w:rsid w:val="28595EF3"/>
    <w:rsid w:val="2C507BA9"/>
    <w:rsid w:val="34404AF1"/>
    <w:rsid w:val="3560378F"/>
    <w:rsid w:val="3E937439"/>
    <w:rsid w:val="42987485"/>
    <w:rsid w:val="46D66D22"/>
    <w:rsid w:val="4EBB5AA4"/>
    <w:rsid w:val="4F1D2EE1"/>
    <w:rsid w:val="52512EAB"/>
    <w:rsid w:val="561C2AC7"/>
    <w:rsid w:val="57D513FC"/>
    <w:rsid w:val="60D43C15"/>
    <w:rsid w:val="61135143"/>
    <w:rsid w:val="664A798A"/>
    <w:rsid w:val="664D3237"/>
    <w:rsid w:val="6B481D5B"/>
    <w:rsid w:val="6BE4167D"/>
    <w:rsid w:val="6FB252AE"/>
    <w:rsid w:val="758A23CB"/>
    <w:rsid w:val="7BB5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rPr>
  </w:style>
  <w:style w:type="paragraph" w:styleId="4">
    <w:name w:val="Normal Indent"/>
    <w:basedOn w:val="1"/>
    <w:qFormat/>
    <w:uiPriority w:val="0"/>
    <w:pPr>
      <w:ind w:firstLine="420" w:firstLineChars="200"/>
    </w:pPr>
    <w:rPr>
      <w:rFonts w:eastAsia="方正仿宋_GBK"/>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03正文"/>
    <w:basedOn w:val="1"/>
    <w:qFormat/>
    <w:uiPriority w:val="0"/>
    <w:pPr>
      <w:tabs>
        <w:tab w:val="left" w:pos="180"/>
      </w:tabs>
      <w:spacing w:line="594" w:lineRule="exact"/>
      <w:ind w:firstLine="660" w:firstLineChars="200"/>
    </w:pPr>
    <w:rPr>
      <w:rFonts w:eastAsia="方正仿宋_GBK"/>
      <w:sz w:val="33"/>
      <w:szCs w:val="33"/>
    </w:rPr>
  </w:style>
  <w:style w:type="paragraph" w:customStyle="1" w:styleId="10">
    <w:name w:val="01一级标题"/>
    <w:basedOn w:val="9"/>
    <w:qFormat/>
    <w:uiPriority w:val="0"/>
    <w:pPr>
      <w:tabs>
        <w:tab w:val="left" w:pos="0"/>
        <w:tab w:val="clear" w:pos="180"/>
      </w:tabs>
      <w:ind w:firstLine="200"/>
      <w:outlineLvl w:val="0"/>
    </w:pPr>
    <w:rPr>
      <w:rFonts w:ascii="方正黑体_GBK"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5884</Words>
  <Characters>6085</Characters>
  <Lines>0</Lines>
  <Paragraphs>0</Paragraphs>
  <TotalTime>13</TotalTime>
  <ScaleCrop>false</ScaleCrop>
  <LinksUpToDate>false</LinksUpToDate>
  <CharactersWithSpaces>6223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2022-03-01T06:54:00Z</dcterms:created>
  <dc:creator>520</dc:creator>
  <cp:lastModifiedBy>温星星</cp:lastModifiedBy>
  <dcterms:modified xsi:type="dcterms:W3CDTF">2026-05-26T06:49:32Z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eyJoZGlkIjoiZDRlMTI0ZmZkNWVkNDk2ZTg4NWYwOTQyMjQxMmY4NGEiLCJ1c2VySWQiOiIxMzIzODcwMDMzIn0=</vt:lpwstr>
  </property>
  <property fmtid="{D5CDD505-2E9C-101B-9397-08002B2CF9AE}" pid="4" name="ICV">
    <vt:lpwstr>A32156A9578D4A119D29B55D55202E1F_12</vt:lpwstr>
  </property>
</Properties>
</file>