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tabs>
          <w:tab w:val="left" w:pos="1264"/>
        </w:tabs>
        <w:rPr>
          <w:rFonts w:hint="eastAsia"/>
        </w:rPr>
      </w:pPr>
      <w:r>
        <w:tab/>
      </w:r>
    </w:p>
    <w:p>
      <w:pPr>
        <w:tabs>
          <w:tab w:val="left" w:pos="1264"/>
        </w:tabs>
        <w:rPr>
          <w:rFonts w:hint="eastAsia"/>
        </w:rPr>
      </w:pPr>
    </w:p>
    <w:p>
      <w:pPr>
        <w:tabs>
          <w:tab w:val="left" w:pos="1264"/>
        </w:tabs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tabs>
          <w:tab w:val="left" w:pos="1264"/>
        </w:tabs>
        <w:jc w:val="center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pacing w:val="2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23"/>
          <w:sz w:val="44"/>
          <w:szCs w:val="44"/>
        </w:rPr>
        <w:t>巫溪县人民政府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pacing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政协巫溪县委员会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表扬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年度政协提案办理工作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先进单位及先进个人的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通报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32" w:firstLineChars="20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巫溪府发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县政府各部门，有关单位：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，全县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提案办理各承办单位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紧紧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围绕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委、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政府中心工作，进一步压实办理责任、加强制度建设、狠抓协同配合、严肃督查考核，推动将办理成果转化为一系列深化改革、促进发展、保障民生的政策措施，做到件件有回复、事事有交代，得到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委员的高度评价。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为激励先进、树立典型，促进提案办理工作不断迈上新台阶，根据各承办单位提案办理工作情况和有关评价结果，</w:t>
      </w:r>
      <w:r>
        <w:rPr>
          <w:rFonts w:hint="default" w:ascii="Times New Roman" w:hAnsi="Times New Roman" w:eastAsia="方正仿宋_GBK" w:cs="Times New Roman"/>
          <w:szCs w:val="32"/>
        </w:rPr>
        <w:t>经县政府、县政协研究，决定对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2"/>
        </w:rPr>
        <w:t>年度政协提案办理工作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中作出突出成绩的</w:t>
      </w:r>
      <w:r>
        <w:rPr>
          <w:rFonts w:hint="default" w:ascii="Times New Roman" w:hAnsi="Times New Roman" w:cs="Times New Roman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个单位、</w:t>
      </w:r>
      <w:r>
        <w:rPr>
          <w:rFonts w:hint="default" w:ascii="Times New Roman" w:hAnsi="Times New Roman" w:cs="Times New Roman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名个人</w:t>
      </w:r>
      <w:r>
        <w:rPr>
          <w:rFonts w:hint="default" w:ascii="Times New Roman" w:hAnsi="Times New Roman" w:eastAsia="方正仿宋_GBK" w:cs="Times New Roman"/>
          <w:szCs w:val="32"/>
        </w:rPr>
        <w:t>予以通报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表扬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outlineLvl w:val="0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Cs w:val="32"/>
        </w:rPr>
        <w:t>一、</w:t>
      </w: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2025</w:t>
      </w:r>
      <w:r>
        <w:rPr>
          <w:rFonts w:hint="default" w:ascii="Times New Roman" w:hAnsi="Times New Roman" w:eastAsia="方正黑体_GBK" w:cs="Times New Roman"/>
          <w:szCs w:val="32"/>
        </w:rPr>
        <w:t>年度政协提案办理工作先进单位</w:t>
      </w:r>
      <w:r>
        <w:rPr>
          <w:rFonts w:hint="default" w:ascii="Times New Roman" w:hAnsi="Times New Roman" w:eastAsia="方正楷体_GBK" w:cs="Times New Roman"/>
          <w:color w:val="000000"/>
          <w:szCs w:val="32"/>
        </w:rPr>
        <w:t>（共</w:t>
      </w:r>
      <w:r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  <w:t>16</w:t>
      </w:r>
      <w:r>
        <w:rPr>
          <w:rFonts w:hint="eastAsia" w:ascii="Times New Roman" w:hAnsi="Times New Roman" w:eastAsia="方正楷体_GBK" w:cs="Times New Roman"/>
          <w:color w:val="000000"/>
          <w:szCs w:val="32"/>
          <w:lang w:eastAsia="zh-CN"/>
        </w:rPr>
        <w:t>个</w:t>
      </w:r>
      <w:r>
        <w:rPr>
          <w:rFonts w:hint="default" w:ascii="Times New Roman" w:hAnsi="Times New Roman" w:eastAsia="方正楷体_GBK" w:cs="Times New Roman"/>
          <w:color w:val="000000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县委办公室、县政府办公室、县政协办公室、县发展改革委、县教委、县经济信息委、县公安局、县民政局、县财政局、县人力社保局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县生态环境局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县住房城乡建委、县水利局、县农业农村委、县商务委、县文化旅游委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二、2025年度政协提案办理工作先进个人（</w:t>
      </w:r>
      <w:r>
        <w:rPr>
          <w:rFonts w:hint="default" w:ascii="Times New Roman" w:hAnsi="Times New Roman" w:eastAsia="方正楷体_GBK" w:cs="Times New Roman"/>
          <w:color w:val="000000"/>
          <w:kern w:val="2"/>
          <w:sz w:val="32"/>
          <w:szCs w:val="32"/>
          <w:lang w:val="en-US" w:eastAsia="zh-CN" w:bidi="ar-SA"/>
        </w:rPr>
        <w:t>共15名，排名不分先后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范巧玲（县委办</w:t>
      </w:r>
      <w:r>
        <w:rPr>
          <w:rFonts w:hint="eastAsia" w:ascii="方正仿宋_GBK" w:hAnsi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）、黄琼（县政府办</w:t>
      </w:r>
      <w:r>
        <w:rPr>
          <w:rFonts w:hint="eastAsia" w:ascii="方正仿宋_GBK" w:hAnsi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）、张进生（县政协提案委）、徐涛（县政协提案委办公室）、杨舒善（县教委）、严继明（县公安局）</w:t>
      </w:r>
      <w:r>
        <w:rPr>
          <w:rFonts w:hint="eastAsia" w:ascii="方正仿宋_GBK" w:hAnsi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吴阳（县民政局）、冉晓东（县生态环境局）、颜毅（县交通运输委）、任贤军（县水利局）、沈顺林（县商务委）</w:t>
      </w:r>
      <w:r>
        <w:rPr>
          <w:rFonts w:hint="eastAsia" w:ascii="方正仿宋_GBK" w:hAnsi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张大琢（县文化旅游委）、冉波（县应急管理局）、周莉（县林业局）、杨宜兵（工业园区管委会）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希望受到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表扬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的单位和个人再接再厉，再创佳绩；全县各级各部门（单位）更加重视政协提案办理工作，认真吸纳提案者的建议意见，不断改进工作方法，创新协商方式，凝聚各方力量，推动全县经济社会持续健康发展。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939" w:firstLineChars="297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巫溪县人民政府</w:t>
      </w:r>
      <w:r>
        <w:rPr>
          <w:rFonts w:hint="default" w:ascii="Times New Roman" w:hAnsi="Times New Roman" w:cs="Times New Roman"/>
          <w:szCs w:val="32"/>
        </w:rPr>
        <w:t xml:space="preserve"> 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Cs w:val="32"/>
        </w:rPr>
        <w:t>政协巫溪县委员会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64" w:rightChars="400" w:firstLine="4740" w:firstLineChars="15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2026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件公开发布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57" w:firstLine="357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57" w:firstLine="357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C76CB"/>
    <w:rsid w:val="030C0F0E"/>
    <w:rsid w:val="08AA2B6A"/>
    <w:rsid w:val="097D0904"/>
    <w:rsid w:val="0ACC76CB"/>
    <w:rsid w:val="1607067E"/>
    <w:rsid w:val="18561876"/>
    <w:rsid w:val="1D5F58FD"/>
    <w:rsid w:val="1F0F3FD7"/>
    <w:rsid w:val="1FFF140D"/>
    <w:rsid w:val="255A7D84"/>
    <w:rsid w:val="2BEE76AA"/>
    <w:rsid w:val="2D7FADD4"/>
    <w:rsid w:val="2FDBDD44"/>
    <w:rsid w:val="3CAB393A"/>
    <w:rsid w:val="3EEF9A77"/>
    <w:rsid w:val="3FFF86E2"/>
    <w:rsid w:val="40AE196E"/>
    <w:rsid w:val="51EF4D65"/>
    <w:rsid w:val="53144077"/>
    <w:rsid w:val="55895C82"/>
    <w:rsid w:val="5BCA1FC5"/>
    <w:rsid w:val="614F6410"/>
    <w:rsid w:val="647D2F09"/>
    <w:rsid w:val="6B1739CC"/>
    <w:rsid w:val="6FD2F1BC"/>
    <w:rsid w:val="701B2BB0"/>
    <w:rsid w:val="7E96E413"/>
    <w:rsid w:val="7F8C5693"/>
    <w:rsid w:val="B5CFB745"/>
    <w:rsid w:val="B7DF868A"/>
    <w:rsid w:val="CFFC2794"/>
    <w:rsid w:val="D36FF4C4"/>
    <w:rsid w:val="D7761C55"/>
    <w:rsid w:val="DFF75AEB"/>
    <w:rsid w:val="EFF24C5E"/>
    <w:rsid w:val="F7FCFE0B"/>
    <w:rsid w:val="F8D7D24D"/>
    <w:rsid w:val="FDD728A7"/>
    <w:rsid w:val="FEB61D27"/>
    <w:rsid w:val="FF6BB8B1"/>
    <w:rsid w:val="FFDB26F9"/>
    <w:rsid w:val="FFF1138A"/>
    <w:rsid w:val="FFF5B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adjustRightInd w:val="0"/>
      <w:spacing w:beforeLines="0" w:beforeAutospacing="0" w:afterLines="0" w:afterAutospacing="0" w:line="59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  <w:sz w:val="21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Calibri" w:hAnsi="Calibri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UserStyle_2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646</Characters>
  <Lines>0</Lines>
  <Paragraphs>0</Paragraphs>
  <TotalTime>1</TotalTime>
  <ScaleCrop>false</ScaleCrop>
  <LinksUpToDate>false</LinksUpToDate>
  <CharactersWithSpaces>690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2022-12-15T19:39:00Z</dcterms:created>
  <dc:creator>Administrator</dc:creator>
  <cp:lastModifiedBy>admin</cp:lastModifiedBy>
  <cp:lastPrinted>2026-02-25T00:24:00Z</cp:lastPrinted>
  <dcterms:modified xsi:type="dcterms:W3CDTF">2026-03-09T09:10:49Z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eyJoZGlkIjoiMDYwYWIzZGI1NDJiMTRkY2ZiYzRlZTE5ZTkzYWU4ODkiLCJ1c2VySWQiOiIxNDYwMTI5MTgyIn0=</vt:lpwstr>
  </property>
  <property fmtid="{D5CDD505-2E9C-101B-9397-08002B2CF9AE}" pid="4" name="ICV">
    <vt:lpwstr>F17A66792E6323353EA0A66970F16770</vt:lpwstr>
  </property>
</Properties>
</file>