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sz w:val="44"/>
          <w:shd w:val="clear" w:color="auto" w:fill="FFFFFF"/>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sz w:val="44"/>
          <w:shd w:val="clear" w:color="auto" w:fill="FFFFFF"/>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巫溪县人民政府</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关于废止部分县政府规范性文件的决定</w:t>
      </w:r>
    </w:p>
    <w:p>
      <w:pPr>
        <w:keepNext w:val="0"/>
        <w:keepLines w:val="0"/>
        <w:pageBreakBefore w:val="0"/>
        <w:kinsoku/>
        <w:overflowPunct/>
        <w:topLinePunct w:val="0"/>
        <w:autoSpaceDE/>
        <w:autoSpaceDN/>
        <w:bidi w:val="0"/>
        <w:spacing w:line="600" w:lineRule="exact"/>
        <w:jc w:val="center"/>
        <w:textAlignment w:val="auto"/>
        <w:rPr>
          <w:rFonts w:ascii="Times New Roman" w:hAnsi="Times New Roman"/>
          <w:szCs w:val="32"/>
        </w:rPr>
      </w:pPr>
      <w:r>
        <w:rPr>
          <w:rFonts w:ascii="Times New Roman" w:hAnsi="Times New Roman"/>
          <w:szCs w:val="32"/>
          <w:lang w:bidi="ar"/>
        </w:rPr>
        <w:t>巫溪府发〔20</w:t>
      </w:r>
      <w:r>
        <w:rPr>
          <w:rFonts w:hint="eastAsia" w:ascii="Times New Roman" w:hAnsi="Times New Roman"/>
          <w:szCs w:val="32"/>
          <w:lang w:bidi="ar"/>
        </w:rPr>
        <w:t>2</w:t>
      </w:r>
      <w:r>
        <w:rPr>
          <w:rFonts w:hint="eastAsia" w:ascii="Times New Roman" w:hAnsi="Times New Roman"/>
          <w:szCs w:val="32"/>
          <w:lang w:val="en-US" w:eastAsia="zh-CN" w:bidi="ar"/>
        </w:rPr>
        <w:t>4</w:t>
      </w:r>
      <w:r>
        <w:rPr>
          <w:rFonts w:ascii="Times New Roman" w:hAnsi="Times New Roman"/>
          <w:szCs w:val="32"/>
          <w:lang w:bidi="ar"/>
        </w:rPr>
        <w:t>〕</w:t>
      </w:r>
      <w:r>
        <w:rPr>
          <w:rFonts w:hint="eastAsia" w:ascii="Times New Roman" w:hAnsi="Times New Roman"/>
          <w:szCs w:val="32"/>
          <w:lang w:val="en-US" w:eastAsia="zh-CN" w:bidi="ar"/>
        </w:rPr>
        <w:t>3</w:t>
      </w:r>
      <w:r>
        <w:rPr>
          <w:rFonts w:ascii="Times New Roman" w:hAnsi="Times New Roman"/>
          <w:szCs w:val="32"/>
          <w:lang w:bidi="ar"/>
        </w:rPr>
        <w:t>号</w:t>
      </w:r>
    </w:p>
    <w:p>
      <w:pPr>
        <w:keepNext w:val="0"/>
        <w:keepLines w:val="0"/>
        <w:pageBreakBefore w:val="0"/>
        <w:kinsoku/>
        <w:overflowPunct/>
        <w:topLinePunct w:val="0"/>
        <w:autoSpaceDE/>
        <w:autoSpaceDN/>
        <w:bidi w:val="0"/>
        <w:spacing w:line="600" w:lineRule="exact"/>
        <w:jc w:val="left"/>
        <w:textAlignment w:val="auto"/>
        <w:rPr>
          <w:rFonts w:hint="eastAsia" w:ascii="Times New Roman" w:hAnsi="Times New Roman" w:cs="方正仿宋_GBK"/>
          <w:szCs w:val="32"/>
        </w:rPr>
      </w:pPr>
    </w:p>
    <w:p>
      <w:pPr>
        <w:keepNext w:val="0"/>
        <w:keepLines w:val="0"/>
        <w:pageBreakBefore w:val="0"/>
        <w:kinsoku/>
        <w:wordWrap/>
        <w:overflowPunct/>
        <w:topLinePunct w:val="0"/>
        <w:autoSpaceDE/>
        <w:autoSpaceDN/>
        <w:bidi w:val="0"/>
        <w:spacing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各乡镇人民政府、街道办事处，县政府各部门、有关单位：</w:t>
      </w:r>
    </w:p>
    <w:p>
      <w:pPr>
        <w:keepNext w:val="0"/>
        <w:keepLines w:val="0"/>
        <w:pageBreakBefore w:val="0"/>
        <w:kinsoku/>
        <w:wordWrap/>
        <w:overflowPunct/>
        <w:topLinePunct w:val="0"/>
        <w:autoSpaceDE/>
        <w:autoSpaceDN/>
        <w:bidi w:val="0"/>
        <w:spacing w:line="600" w:lineRule="exact"/>
        <w:ind w:firstLine="632"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根据《重庆市行政规范性文件管理办法》（重庆市人民政府令第</w:t>
      </w:r>
      <w:r>
        <w:rPr>
          <w:rFonts w:hint="default" w:ascii="Times New Roman" w:hAnsi="Times New Roman" w:eastAsia="方正仿宋_GBK" w:cs="Times New Roman"/>
          <w:sz w:val="32"/>
          <w:szCs w:val="32"/>
          <w:lang w:val="en-US" w:eastAsia="zh-CN"/>
        </w:rPr>
        <w:t>329</w:t>
      </w:r>
      <w:r>
        <w:rPr>
          <w:rFonts w:hint="eastAsia" w:ascii="方正仿宋_GBK" w:hAnsi="方正仿宋_GBK" w:eastAsia="方正仿宋_GBK" w:cs="方正仿宋_GBK"/>
          <w:sz w:val="32"/>
          <w:szCs w:val="32"/>
          <w:lang w:val="en-US" w:eastAsia="zh-CN"/>
        </w:rPr>
        <w:t>号）规定，县政府就现行有效的县政府行政规范性文件进行了清理，根据清理结果，决定将《巫溪县人民政府办公室关于印发巫溪县可再生能源建筑应用示范项目管理办法的通知》等</w:t>
      </w:r>
      <w:r>
        <w:rPr>
          <w:rFonts w:hint="default"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lang w:val="en-US" w:eastAsia="zh-CN"/>
        </w:rPr>
        <w:t>件文件（详见附件）予以废止。</w:t>
      </w:r>
    </w:p>
    <w:p>
      <w:pPr>
        <w:keepNext w:val="0"/>
        <w:keepLines w:val="0"/>
        <w:pageBreakBefore w:val="0"/>
        <w:kinsoku/>
        <w:wordWrap/>
        <w:overflowPunct/>
        <w:topLinePunct w:val="0"/>
        <w:autoSpaceDE/>
        <w:autoSpaceDN/>
        <w:bidi w:val="0"/>
        <w:spacing w:line="600"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本决定自公布之日起施行。</w:t>
      </w:r>
    </w:p>
    <w:p>
      <w:pPr>
        <w:pStyle w:val="7"/>
        <w:keepNext w:val="0"/>
        <w:keepLines w:val="0"/>
        <w:pageBreakBefore w:val="0"/>
        <w:kinsoku/>
        <w:wordWrap/>
        <w:overflowPunct/>
        <w:topLinePunct w:val="0"/>
        <w:autoSpaceDE/>
        <w:autoSpaceDN/>
        <w:bidi w:val="0"/>
        <w:spacing w:line="600" w:lineRule="exact"/>
        <w:ind w:firstLine="63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32"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附件：巫溪县人民政府废止规范性文件目录表</w:t>
      </w:r>
    </w:p>
    <w:p>
      <w:pPr>
        <w:keepNext w:val="0"/>
        <w:keepLines w:val="0"/>
        <w:pageBreakBefore w:val="0"/>
        <w:kinsoku/>
        <w:wordWrap/>
        <w:overflowPunct/>
        <w:topLinePunct w:val="0"/>
        <w:autoSpaceDE/>
        <w:autoSpaceDN/>
        <w:bidi w:val="0"/>
        <w:spacing w:line="600" w:lineRule="exact"/>
        <w:ind w:left="4"/>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kinsoku/>
        <w:wordWrap w:val="0"/>
        <w:overflowPunct/>
        <w:topLinePunct w:val="0"/>
        <w:autoSpaceDE/>
        <w:autoSpaceDN/>
        <w:bidi w:val="0"/>
        <w:spacing w:line="600" w:lineRule="exact"/>
        <w:ind w:firstLine="5372" w:firstLineChars="17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巫溪县人民政府</w:t>
      </w:r>
      <w:r>
        <w:rPr>
          <w:rFonts w:hint="eastAsia" w:ascii="方正仿宋_GBK" w:hAnsi="方正仿宋_GBK" w:cs="方正仿宋_GBK"/>
          <w:sz w:val="32"/>
          <w:szCs w:val="32"/>
          <w:lang w:val="en-US" w:eastAsia="zh-CN"/>
        </w:rPr>
        <w:t xml:space="preserve">  </w:t>
      </w:r>
    </w:p>
    <w:p>
      <w:pPr>
        <w:keepNext w:val="0"/>
        <w:keepLines w:val="0"/>
        <w:pageBreakBefore w:val="0"/>
        <w:kinsoku/>
        <w:wordWrap/>
        <w:overflowPunct/>
        <w:topLinePunct w:val="0"/>
        <w:autoSpaceDE/>
        <w:autoSpaceDN/>
        <w:bidi w:val="0"/>
        <w:spacing w:line="600" w:lineRule="exact"/>
        <w:ind w:right="1264" w:rightChars="400"/>
        <w:jc w:val="left"/>
        <w:textAlignment w:val="auto"/>
        <w:rPr>
          <w:rFonts w:hint="eastAsia" w:ascii="Times New Roman" w:hAnsi="Times New Roman"/>
          <w:sz w:val="32"/>
          <w:szCs w:val="32"/>
        </w:rPr>
      </w:pPr>
      <w:r>
        <w:rPr>
          <w:rFonts w:hint="eastAsia" w:ascii="Times New Roman" w:hAnsi="Times New Roman" w:cs="方正仿宋_GBK"/>
          <w:sz w:val="32"/>
          <w:szCs w:val="32"/>
        </w:rPr>
        <w:t xml:space="preserve">                              </w:t>
      </w:r>
      <w:r>
        <w:rPr>
          <w:rFonts w:hint="eastAsia" w:ascii="Times New Roman" w:hAnsi="Times New Roman" w:cs="方正仿宋_GBK"/>
          <w:sz w:val="32"/>
          <w:szCs w:val="32"/>
          <w:lang w:val="en-US" w:eastAsia="zh"/>
        </w:rPr>
        <w:t xml:space="preserve"> </w:t>
      </w:r>
      <w:r>
        <w:rPr>
          <w:rFonts w:hint="eastAsia" w:ascii="Times New Roman" w:hAnsi="Times New Roman" w:cs="方正仿宋_GBK"/>
          <w:sz w:val="32"/>
          <w:szCs w:val="32"/>
        </w:rPr>
        <w:t xml:space="preserve"> </w:t>
      </w:r>
      <w:r>
        <w:rPr>
          <w:rFonts w:ascii="Times New Roman" w:hAnsi="Times New Roman"/>
          <w:sz w:val="32"/>
          <w:szCs w:val="32"/>
        </w:rPr>
        <w:t>202</w:t>
      </w:r>
      <w:r>
        <w:rPr>
          <w:rFonts w:hint="eastAsia" w:ascii="Times New Roman" w:hAnsi="Times New Roman"/>
          <w:sz w:val="32"/>
          <w:szCs w:val="32"/>
          <w:lang w:val="en-US" w:eastAsia="zh-CN"/>
        </w:rPr>
        <w:t>4</w:t>
      </w:r>
      <w:r>
        <w:rPr>
          <w:rFonts w:ascii="Times New Roman" w:hAnsi="Times New Roman"/>
          <w:sz w:val="32"/>
          <w:szCs w:val="32"/>
        </w:rPr>
        <w:t>年</w:t>
      </w:r>
      <w:r>
        <w:rPr>
          <w:rFonts w:hint="eastAsia" w:ascii="Times New Roman" w:hAnsi="Times New Roman"/>
          <w:sz w:val="32"/>
          <w:szCs w:val="32"/>
          <w:lang w:val="en-US" w:eastAsia="zh-CN"/>
        </w:rPr>
        <w:t>1</w:t>
      </w:r>
      <w:r>
        <w:rPr>
          <w:rFonts w:hint="eastAsia" w:ascii="Times New Roman" w:hAnsi="Times New Roman"/>
          <w:sz w:val="32"/>
          <w:szCs w:val="32"/>
        </w:rPr>
        <w:t>月</w:t>
      </w:r>
      <w:r>
        <w:rPr>
          <w:rFonts w:hint="eastAsia" w:ascii="Times New Roman" w:hAnsi="Times New Roman"/>
          <w:sz w:val="32"/>
          <w:szCs w:val="32"/>
          <w:lang w:val="en-US" w:eastAsia="zh-CN"/>
        </w:rPr>
        <w:t>9</w:t>
      </w:r>
      <w:r>
        <w:rPr>
          <w:rFonts w:hint="eastAsia" w:ascii="Times New Roman" w:hAnsi="Times New Roman"/>
          <w:sz w:val="32"/>
          <w:szCs w:val="32"/>
        </w:rPr>
        <w:t>日</w:t>
      </w:r>
    </w:p>
    <w:p>
      <w:pPr>
        <w:pStyle w:val="7"/>
        <w:keepNext w:val="0"/>
        <w:keepLines w:val="0"/>
        <w:pageBreakBefore w:val="0"/>
        <w:kinsoku/>
        <w:wordWrap/>
        <w:overflowPunct/>
        <w:topLinePunct w:val="0"/>
        <w:autoSpaceDE/>
        <w:autoSpaceDN/>
        <w:bidi w:val="0"/>
        <w:spacing w:line="600" w:lineRule="exact"/>
        <w:ind w:firstLine="632"/>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tabs>
          <w:tab w:val="left" w:pos="7900"/>
        </w:tabs>
        <w:spacing w:line="578" w:lineRule="exact"/>
        <w:rPr>
          <w:rFonts w:hint="eastAsia" w:ascii="Times New Roman" w:hAnsi="Times New Roman"/>
        </w:rPr>
      </w:pPr>
    </w:p>
    <w:p>
      <w:pPr>
        <w:widowControl/>
        <w:tabs>
          <w:tab w:val="left" w:pos="2000"/>
          <w:tab w:val="left" w:pos="3140"/>
        </w:tabs>
        <w:snapToGrid w:val="0"/>
        <w:spacing w:line="578" w:lineRule="exact"/>
        <w:jc w:val="left"/>
        <w:rPr>
          <w:rFonts w:hint="eastAsia" w:ascii="Times New Roman" w:hAnsi="Times New Roman" w:eastAsia="方正黑体_GBK" w:cs="方正黑体_GBK"/>
          <w:b w:val="0"/>
          <w:bCs w:val="0"/>
          <w:kern w:val="0"/>
          <w:sz w:val="32"/>
          <w:szCs w:val="32"/>
          <w:lang w:val="en-US" w:eastAsia="zh-CN"/>
        </w:rPr>
      </w:pPr>
      <w:r>
        <w:rPr>
          <w:rFonts w:hint="eastAsia" w:ascii="Times New Roman" w:hAnsi="Times New Roman" w:eastAsia="方正黑体_GBK" w:cs="方正黑体_GBK"/>
          <w:b w:val="0"/>
          <w:bCs w:val="0"/>
          <w:kern w:val="0"/>
          <w:sz w:val="32"/>
          <w:szCs w:val="32"/>
          <w:lang w:val="en-US" w:eastAsia="zh-CN"/>
        </w:rPr>
        <w:t>附件</w:t>
      </w:r>
    </w:p>
    <w:p>
      <w:pPr>
        <w:widowControl/>
        <w:tabs>
          <w:tab w:val="left" w:pos="2000"/>
          <w:tab w:val="left" w:pos="3140"/>
        </w:tabs>
        <w:snapToGrid w:val="0"/>
        <w:spacing w:line="578" w:lineRule="exact"/>
        <w:jc w:val="left"/>
        <w:rPr>
          <w:rFonts w:hint="eastAsia" w:ascii="Times New Roman" w:hAnsi="Times New Roman" w:eastAsia="方正小标宋_GBK" w:cs="方正小标宋_GBK"/>
          <w:b w:val="0"/>
          <w:bCs w:val="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黑体_GBK"/>
          <w:color w:val="auto"/>
          <w:sz w:val="44"/>
          <w:szCs w:val="44"/>
        </w:rPr>
      </w:pPr>
      <w:r>
        <w:rPr>
          <w:rFonts w:hint="eastAsia" w:ascii="方正小标宋_GBK" w:eastAsia="方正小标宋_GBK"/>
          <w:color w:val="auto"/>
          <w:sz w:val="44"/>
          <w:szCs w:val="44"/>
        </w:rPr>
        <w:t>巫溪县人民政府废止</w:t>
      </w:r>
      <w:r>
        <w:rPr>
          <w:rFonts w:ascii="方正小标宋_GBK" w:eastAsia="方正小标宋_GBK"/>
          <w:color w:val="auto"/>
          <w:sz w:val="44"/>
          <w:szCs w:val="44"/>
        </w:rPr>
        <w:t>规范性文件目录表</w:t>
      </w:r>
    </w:p>
    <w:tbl>
      <w:tblPr>
        <w:tblStyle w:val="14"/>
        <w:tblW w:w="4998" w:type="pct"/>
        <w:jc w:val="center"/>
        <w:tblLayout w:type="autofit"/>
        <w:tblCellMar>
          <w:top w:w="15" w:type="dxa"/>
          <w:left w:w="15" w:type="dxa"/>
          <w:bottom w:w="15" w:type="dxa"/>
          <w:right w:w="15" w:type="dxa"/>
        </w:tblCellMar>
      </w:tblPr>
      <w:tblGrid>
        <w:gridCol w:w="626"/>
        <w:gridCol w:w="3809"/>
        <w:gridCol w:w="1569"/>
        <w:gridCol w:w="1860"/>
        <w:gridCol w:w="1006"/>
      </w:tblGrid>
      <w:tr>
        <w:tblPrEx>
          <w:tblCellMar>
            <w:top w:w="15" w:type="dxa"/>
            <w:left w:w="15" w:type="dxa"/>
            <w:bottom w:w="15" w:type="dxa"/>
            <w:right w:w="15" w:type="dxa"/>
          </w:tblCellMar>
        </w:tblPrEx>
        <w:trPr>
          <w:trHeight w:val="397" w:hRule="atLeast"/>
          <w:tblHeader/>
          <w:jc w:val="center"/>
        </w:trPr>
        <w:tc>
          <w:tcPr>
            <w:tcW w:w="3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ascii="方正仿宋_GBK" w:hAnsi="Calibri" w:cs="宋体"/>
                <w:color w:val="auto"/>
                <w:sz w:val="24"/>
              </w:rPr>
            </w:pPr>
            <w:r>
              <w:rPr>
                <w:rFonts w:hint="eastAsia" w:ascii="方正黑体_GBK" w:eastAsia="方正黑体_GBK"/>
                <w:color w:val="auto"/>
                <w:kern w:val="0"/>
                <w:sz w:val="24"/>
              </w:rPr>
              <w:t>序号</w:t>
            </w:r>
          </w:p>
        </w:tc>
        <w:tc>
          <w:tcPr>
            <w:tcW w:w="2146" w:type="pct"/>
            <w:tcBorders>
              <w:top w:val="single" w:color="000000" w:sz="4" w:space="0"/>
              <w:left w:val="nil"/>
              <w:bottom w:val="single" w:color="000000" w:sz="4" w:space="0"/>
              <w:right w:val="single" w:color="000000" w:sz="4" w:space="0"/>
            </w:tcBorders>
            <w:noWrap w:val="0"/>
            <w:vAlign w:val="center"/>
          </w:tcPr>
          <w:p>
            <w:pPr>
              <w:widowControl/>
              <w:spacing w:line="240" w:lineRule="auto"/>
              <w:jc w:val="center"/>
              <w:textAlignment w:val="center"/>
              <w:rPr>
                <w:rFonts w:ascii="方正仿宋_GBK" w:hAnsi="方正仿宋_GBK" w:cs="方正仿宋_GBK"/>
                <w:color w:val="auto"/>
                <w:sz w:val="24"/>
              </w:rPr>
            </w:pPr>
            <w:r>
              <w:rPr>
                <w:rFonts w:hint="eastAsia" w:ascii="方正黑体_GBK" w:eastAsia="方正黑体_GBK"/>
                <w:color w:val="auto"/>
                <w:kern w:val="0"/>
                <w:sz w:val="24"/>
              </w:rPr>
              <w:t>文件名称</w:t>
            </w:r>
          </w:p>
        </w:tc>
        <w:tc>
          <w:tcPr>
            <w:tcW w:w="884" w:type="pct"/>
            <w:tcBorders>
              <w:top w:val="single" w:color="000000" w:sz="4" w:space="0"/>
              <w:left w:val="nil"/>
              <w:bottom w:val="single" w:color="000000" w:sz="4" w:space="0"/>
              <w:right w:val="single" w:color="000000" w:sz="4" w:space="0"/>
            </w:tcBorders>
            <w:noWrap w:val="0"/>
            <w:vAlign w:val="center"/>
          </w:tcPr>
          <w:p>
            <w:pPr>
              <w:widowControl/>
              <w:spacing w:line="240" w:lineRule="auto"/>
              <w:jc w:val="center"/>
              <w:textAlignment w:val="center"/>
              <w:rPr>
                <w:rFonts w:ascii="方正仿宋_GBK" w:hAnsi="方正仿宋_GBK" w:cs="方正仿宋_GBK"/>
                <w:color w:val="auto"/>
                <w:sz w:val="24"/>
              </w:rPr>
            </w:pPr>
            <w:r>
              <w:rPr>
                <w:rFonts w:hint="eastAsia" w:ascii="方正黑体_GBK" w:eastAsia="方正黑体_GBK"/>
                <w:color w:val="auto"/>
                <w:kern w:val="0"/>
                <w:sz w:val="24"/>
              </w:rPr>
              <w:t>文件号</w:t>
            </w:r>
          </w:p>
        </w:tc>
        <w:tc>
          <w:tcPr>
            <w:tcW w:w="1048" w:type="pct"/>
            <w:tcBorders>
              <w:top w:val="single" w:color="000000" w:sz="4" w:space="0"/>
              <w:left w:val="nil"/>
              <w:bottom w:val="single" w:color="000000" w:sz="4" w:space="0"/>
              <w:right w:val="single" w:color="000000" w:sz="4" w:space="0"/>
            </w:tcBorders>
            <w:noWrap w:val="0"/>
            <w:vAlign w:val="center"/>
          </w:tcPr>
          <w:p>
            <w:pPr>
              <w:widowControl/>
              <w:spacing w:line="240" w:lineRule="auto"/>
              <w:jc w:val="center"/>
              <w:textAlignment w:val="center"/>
              <w:rPr>
                <w:rFonts w:hint="eastAsia" w:ascii="方正黑体_GBK" w:hAnsi="Calibri" w:eastAsia="方正黑体_GBK" w:cs="宋体"/>
                <w:color w:val="auto"/>
                <w:kern w:val="0"/>
                <w:sz w:val="24"/>
              </w:rPr>
            </w:pPr>
            <w:r>
              <w:rPr>
                <w:rFonts w:hint="eastAsia" w:ascii="方正黑体_GBK" w:eastAsia="方正黑体_GBK"/>
                <w:color w:val="auto"/>
                <w:kern w:val="0"/>
                <w:sz w:val="24"/>
              </w:rPr>
              <w:t>废止理由</w:t>
            </w:r>
          </w:p>
        </w:tc>
        <w:tc>
          <w:tcPr>
            <w:tcW w:w="567" w:type="pct"/>
            <w:tcBorders>
              <w:top w:val="single" w:color="000000" w:sz="4" w:space="0"/>
              <w:left w:val="nil"/>
              <w:bottom w:val="single" w:color="000000" w:sz="4" w:space="0"/>
              <w:right w:val="single" w:color="000000" w:sz="4" w:space="0"/>
            </w:tcBorders>
            <w:noWrap w:val="0"/>
            <w:vAlign w:val="center"/>
          </w:tcPr>
          <w:p>
            <w:pPr>
              <w:widowControl/>
              <w:spacing w:line="240" w:lineRule="auto"/>
              <w:jc w:val="center"/>
              <w:textAlignment w:val="center"/>
              <w:rPr>
                <w:rFonts w:hint="eastAsia" w:ascii="方正黑体_GBK" w:eastAsia="方正黑体_GBK"/>
                <w:color w:val="auto"/>
                <w:kern w:val="0"/>
                <w:sz w:val="24"/>
              </w:rPr>
            </w:pPr>
            <w:r>
              <w:rPr>
                <w:rFonts w:hint="eastAsia" w:ascii="方正黑体_GBK" w:eastAsia="方正黑体_GBK"/>
                <w:color w:val="auto"/>
                <w:kern w:val="0"/>
                <w:sz w:val="24"/>
              </w:rPr>
              <w:t>备注</w:t>
            </w:r>
          </w:p>
        </w:tc>
      </w:tr>
      <w:tr>
        <w:tblPrEx>
          <w:tblCellMar>
            <w:top w:w="15" w:type="dxa"/>
            <w:left w:w="15" w:type="dxa"/>
            <w:bottom w:w="15" w:type="dxa"/>
            <w:right w:w="15" w:type="dxa"/>
          </w:tblCellMar>
        </w:tblPrEx>
        <w:trPr>
          <w:trHeight w:val="498" w:hRule="atLeast"/>
          <w:jc w:val="center"/>
        </w:trPr>
        <w:tc>
          <w:tcPr>
            <w:tcW w:w="3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1</w:t>
            </w:r>
          </w:p>
        </w:tc>
        <w:tc>
          <w:tcPr>
            <w:tcW w:w="2146" w:type="pct"/>
            <w:tcBorders>
              <w:top w:val="single" w:color="000000" w:sz="4" w:space="0"/>
              <w:left w:val="nil"/>
              <w:bottom w:val="single" w:color="000000" w:sz="4" w:space="0"/>
              <w:right w:val="single" w:color="000000" w:sz="4" w:space="0"/>
            </w:tcBorders>
            <w:noWrap w:val="0"/>
            <w:vAlign w:val="top"/>
          </w:tcPr>
          <w:p>
            <w:pPr>
              <w:widowControl/>
              <w:spacing w:line="240" w:lineRule="auto"/>
              <w:jc w:val="left"/>
              <w:textAlignment w:val="top"/>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kern w:val="0"/>
                <w:sz w:val="24"/>
              </w:rPr>
              <w:t>巫溪县人民政府办公室关于印发巫溪县可再生能源建筑应用示范项目管理办法的通知</w:t>
            </w:r>
          </w:p>
        </w:tc>
        <w:tc>
          <w:tcPr>
            <w:tcW w:w="884" w:type="pct"/>
            <w:tcBorders>
              <w:top w:val="single" w:color="000000" w:sz="4" w:space="0"/>
              <w:left w:val="nil"/>
              <w:bottom w:val="single" w:color="000000" w:sz="4" w:space="0"/>
              <w:right w:val="single" w:color="000000" w:sz="4" w:space="0"/>
            </w:tcBorders>
            <w:noWrap w:val="0"/>
            <w:vAlign w:val="center"/>
          </w:tcPr>
          <w:p>
            <w:pPr>
              <w:widowControl/>
              <w:spacing w:line="240" w:lineRule="auto"/>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巫溪府</w:t>
            </w:r>
            <w:r>
              <w:rPr>
                <w:rFonts w:hint="eastAsia" w:ascii="Times New Roman" w:hAnsi="Times New Roman" w:cs="Times New Roman"/>
                <w:kern w:val="0"/>
                <w:sz w:val="24"/>
                <w:lang w:eastAsia="zh-CN"/>
              </w:rPr>
              <w:t>办</w:t>
            </w:r>
            <w:r>
              <w:rPr>
                <w:rFonts w:hint="default" w:ascii="Times New Roman" w:hAnsi="Times New Roman" w:eastAsia="方正仿宋_GBK" w:cs="Times New Roman"/>
                <w:kern w:val="0"/>
                <w:sz w:val="24"/>
              </w:rPr>
              <w:t>发</w:t>
            </w:r>
          </w:p>
          <w:p>
            <w:pPr>
              <w:widowControl/>
              <w:spacing w:line="240" w:lineRule="auto"/>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kern w:val="0"/>
                <w:sz w:val="24"/>
              </w:rPr>
              <w:t>〔2011〕</w:t>
            </w:r>
            <w:r>
              <w:rPr>
                <w:rFonts w:hint="default" w:ascii="Times New Roman" w:hAnsi="Times New Roman" w:eastAsia="方正仿宋_GBK" w:cs="Times New Roman"/>
                <w:kern w:val="0"/>
                <w:sz w:val="24"/>
                <w:lang w:val="en-US" w:eastAsia="zh-CN"/>
              </w:rPr>
              <w:t>1</w:t>
            </w:r>
            <w:r>
              <w:rPr>
                <w:rFonts w:hint="default" w:ascii="Times New Roman" w:hAnsi="Times New Roman" w:eastAsia="方正仿宋_GBK" w:cs="Times New Roman"/>
                <w:kern w:val="0"/>
                <w:sz w:val="24"/>
              </w:rPr>
              <w:t>64号</w:t>
            </w:r>
          </w:p>
        </w:tc>
        <w:tc>
          <w:tcPr>
            <w:tcW w:w="1048"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textAlignment w:val="center"/>
              <w:rPr>
                <w:rFonts w:hint="default" w:ascii="Times New Roman" w:hAnsi="Times New Roman" w:eastAsia="方正仿宋_GBK" w:cs="Times New Roman"/>
                <w:color w:val="auto"/>
                <w:kern w:val="0"/>
                <w:sz w:val="24"/>
                <w:lang w:eastAsia="zh-CN"/>
              </w:rPr>
            </w:pPr>
            <w:r>
              <w:rPr>
                <w:rFonts w:hint="default" w:ascii="Times New Roman" w:hAnsi="Times New Roman" w:eastAsia="方正仿宋_GBK" w:cs="Times New Roman"/>
                <w:kern w:val="0"/>
                <w:sz w:val="24"/>
                <w:lang w:eastAsia="zh-CN"/>
              </w:rPr>
              <w:t>违反公平竞争审查标准</w:t>
            </w:r>
          </w:p>
        </w:tc>
        <w:tc>
          <w:tcPr>
            <w:tcW w:w="567" w:type="pct"/>
            <w:tcBorders>
              <w:top w:val="single" w:color="000000" w:sz="4" w:space="0"/>
              <w:left w:val="nil"/>
              <w:bottom w:val="single" w:color="000000" w:sz="4" w:space="0"/>
              <w:right w:val="single" w:color="000000" w:sz="4" w:space="0"/>
            </w:tcBorders>
            <w:noWrap w:val="0"/>
            <w:vAlign w:val="top"/>
          </w:tcPr>
          <w:p>
            <w:pPr>
              <w:widowControl/>
              <w:spacing w:line="240" w:lineRule="auto"/>
              <w:jc w:val="left"/>
              <w:textAlignment w:val="center"/>
              <w:rPr>
                <w:rFonts w:hint="eastAsia" w:ascii="方正仿宋_GBK" w:hAnsi="方正仿宋_GBK" w:eastAsia="方正仿宋_GBK" w:cs="方正仿宋_GBK"/>
                <w:color w:val="auto"/>
                <w:sz w:val="24"/>
              </w:rPr>
            </w:pPr>
          </w:p>
        </w:tc>
      </w:tr>
      <w:tr>
        <w:tblPrEx>
          <w:tblCellMar>
            <w:top w:w="15" w:type="dxa"/>
            <w:left w:w="15" w:type="dxa"/>
            <w:bottom w:w="15" w:type="dxa"/>
            <w:right w:w="15" w:type="dxa"/>
          </w:tblCellMar>
        </w:tblPrEx>
        <w:trPr>
          <w:trHeight w:val="397" w:hRule="atLeast"/>
          <w:jc w:val="center"/>
        </w:trPr>
        <w:tc>
          <w:tcPr>
            <w:tcW w:w="3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2</w:t>
            </w:r>
          </w:p>
        </w:tc>
        <w:tc>
          <w:tcPr>
            <w:tcW w:w="2146"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巫溪县人民政府关于印发巫溪县国</w:t>
            </w:r>
            <w:bookmarkStart w:id="0" w:name="_GoBack"/>
            <w:bookmarkEnd w:id="0"/>
            <w:r>
              <w:rPr>
                <w:rFonts w:hint="default" w:ascii="Times New Roman" w:hAnsi="Times New Roman" w:eastAsia="方正仿宋_GBK" w:cs="Times New Roman"/>
                <w:sz w:val="24"/>
              </w:rPr>
              <w:t>有资金投资非必须招标项目随机抽取承包商管理办法的通知</w:t>
            </w:r>
          </w:p>
        </w:tc>
        <w:tc>
          <w:tcPr>
            <w:tcW w:w="884" w:type="pct"/>
            <w:tcBorders>
              <w:top w:val="single" w:color="000000" w:sz="4" w:space="0"/>
              <w:left w:val="nil"/>
              <w:bottom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sz w:val="24"/>
              </w:rPr>
              <w:t>巫溪府发〔2020〕2号</w:t>
            </w:r>
          </w:p>
        </w:tc>
        <w:tc>
          <w:tcPr>
            <w:tcW w:w="1048"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textAlignment w:val="center"/>
              <w:rPr>
                <w:rFonts w:hint="default" w:ascii="Times New Roman" w:hAnsi="Times New Roman" w:eastAsia="方正仿宋_GBK" w:cs="Times New Roman"/>
                <w:color w:val="auto"/>
                <w:kern w:val="0"/>
                <w:sz w:val="24"/>
                <w:lang w:eastAsia="zh-CN"/>
              </w:rPr>
            </w:pPr>
            <w:r>
              <w:rPr>
                <w:rFonts w:hint="default" w:ascii="Times New Roman" w:hAnsi="Times New Roman" w:eastAsia="方正仿宋_GBK" w:cs="Times New Roman"/>
                <w:kern w:val="0"/>
                <w:sz w:val="24"/>
                <w:lang w:eastAsia="zh-CN"/>
              </w:rPr>
              <w:t>违反公平竞争审查标准</w:t>
            </w:r>
          </w:p>
        </w:tc>
        <w:tc>
          <w:tcPr>
            <w:tcW w:w="567"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textAlignment w:val="top"/>
              <w:rPr>
                <w:rFonts w:hint="eastAsia" w:ascii="方正仿宋_GBK" w:hAnsi="方正仿宋_GBK" w:eastAsia="方正仿宋_GBK" w:cs="方正仿宋_GBK"/>
                <w:color w:val="auto"/>
                <w:kern w:val="0"/>
                <w:sz w:val="24"/>
              </w:rPr>
            </w:pPr>
          </w:p>
        </w:tc>
      </w:tr>
      <w:tr>
        <w:tblPrEx>
          <w:tblCellMar>
            <w:top w:w="15" w:type="dxa"/>
            <w:left w:w="15" w:type="dxa"/>
            <w:bottom w:w="15" w:type="dxa"/>
            <w:right w:w="15" w:type="dxa"/>
          </w:tblCellMar>
        </w:tblPrEx>
        <w:trPr>
          <w:trHeight w:val="885" w:hRule="atLeast"/>
          <w:jc w:val="center"/>
        </w:trPr>
        <w:tc>
          <w:tcPr>
            <w:tcW w:w="3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3</w:t>
            </w:r>
          </w:p>
        </w:tc>
        <w:tc>
          <w:tcPr>
            <w:tcW w:w="2146"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textAlignment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rPr>
              <w:t>巫溪县人民政府办公室关于印发巫溪县重点项目建设管理办法的通知</w:t>
            </w:r>
          </w:p>
        </w:tc>
        <w:tc>
          <w:tcPr>
            <w:tcW w:w="884" w:type="pct"/>
            <w:tcBorders>
              <w:top w:val="single" w:color="000000" w:sz="4" w:space="0"/>
              <w:left w:val="nil"/>
              <w:bottom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rPr>
              <w:t>巫溪府办发〔2013〕30号</w:t>
            </w:r>
          </w:p>
        </w:tc>
        <w:tc>
          <w:tcPr>
            <w:tcW w:w="1048"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textAlignment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lang w:eastAsia="zh-CN"/>
              </w:rPr>
              <w:t>违反公平竞争审查标准</w:t>
            </w:r>
          </w:p>
        </w:tc>
        <w:tc>
          <w:tcPr>
            <w:tcW w:w="567"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textAlignment w:val="top"/>
              <w:rPr>
                <w:rFonts w:hint="eastAsia" w:ascii="方正仿宋_GBK" w:hAnsi="方正仿宋_GBK" w:eastAsia="方正仿宋_GBK" w:cs="方正仿宋_GBK"/>
                <w:color w:val="auto"/>
                <w:kern w:val="0"/>
                <w:sz w:val="24"/>
              </w:rPr>
            </w:pPr>
          </w:p>
        </w:tc>
      </w:tr>
      <w:tr>
        <w:tblPrEx>
          <w:tblCellMar>
            <w:top w:w="15" w:type="dxa"/>
            <w:left w:w="15" w:type="dxa"/>
            <w:bottom w:w="15" w:type="dxa"/>
            <w:right w:w="15" w:type="dxa"/>
          </w:tblCellMar>
        </w:tblPrEx>
        <w:trPr>
          <w:trHeight w:val="1075" w:hRule="atLeast"/>
          <w:jc w:val="center"/>
        </w:trPr>
        <w:tc>
          <w:tcPr>
            <w:tcW w:w="3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4</w:t>
            </w:r>
          </w:p>
        </w:tc>
        <w:tc>
          <w:tcPr>
            <w:tcW w:w="2146" w:type="pct"/>
            <w:tcBorders>
              <w:top w:val="single" w:color="000000" w:sz="4" w:space="0"/>
              <w:left w:val="nil"/>
              <w:bottom w:val="single" w:color="000000" w:sz="4" w:space="0"/>
              <w:right w:val="single" w:color="000000" w:sz="4" w:space="0"/>
            </w:tcBorders>
            <w:noWrap w:val="0"/>
            <w:vAlign w:val="center"/>
          </w:tcPr>
          <w:p>
            <w:pPr>
              <w:widowControl/>
              <w:spacing w:line="240" w:lineRule="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巫溪县人民政府办公室关于印发巫溪县农村危房改造监督管理办法的通知</w:t>
            </w:r>
          </w:p>
        </w:tc>
        <w:tc>
          <w:tcPr>
            <w:tcW w:w="884" w:type="pct"/>
            <w:tcBorders>
              <w:top w:val="single" w:color="000000" w:sz="4" w:space="0"/>
              <w:left w:val="nil"/>
              <w:bottom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sz w:val="24"/>
              </w:rPr>
              <w:t>巫溪府办发</w:t>
            </w:r>
            <w:r>
              <w:rPr>
                <w:rFonts w:hint="default" w:ascii="Times New Roman" w:hAnsi="Times New Roman" w:eastAsia="方正仿宋_GBK" w:cs="Times New Roman"/>
                <w:kern w:val="0"/>
                <w:sz w:val="24"/>
              </w:rPr>
              <w:t>〔2019〕</w:t>
            </w:r>
            <w:r>
              <w:rPr>
                <w:rFonts w:hint="default" w:ascii="Times New Roman" w:hAnsi="Times New Roman" w:eastAsia="方正仿宋_GBK" w:cs="Times New Roman"/>
                <w:sz w:val="24"/>
              </w:rPr>
              <w:t>43号</w:t>
            </w:r>
          </w:p>
        </w:tc>
        <w:tc>
          <w:tcPr>
            <w:tcW w:w="1048"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textAlignment w:val="center"/>
              <w:rPr>
                <w:rFonts w:hint="default" w:ascii="Times New Roman" w:hAnsi="Times New Roman" w:eastAsia="方正仿宋_GBK" w:cs="Times New Roman"/>
                <w:color w:val="auto"/>
                <w:kern w:val="0"/>
                <w:sz w:val="24"/>
                <w:lang w:eastAsia="zh-CN"/>
              </w:rPr>
            </w:pPr>
            <w:r>
              <w:rPr>
                <w:rFonts w:hint="default" w:ascii="Times New Roman" w:hAnsi="Times New Roman" w:eastAsia="方正仿宋_GBK" w:cs="Times New Roman"/>
                <w:color w:val="auto"/>
                <w:kern w:val="0"/>
                <w:sz w:val="24"/>
                <w:lang w:eastAsia="zh-CN"/>
              </w:rPr>
              <w:t>上位规定已修改</w:t>
            </w:r>
          </w:p>
        </w:tc>
        <w:tc>
          <w:tcPr>
            <w:tcW w:w="567"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textAlignment w:val="center"/>
              <w:rPr>
                <w:rFonts w:hint="eastAsia" w:ascii="方正仿宋_GBK" w:hAnsi="方正仿宋_GBK" w:eastAsia="方正仿宋_GBK" w:cs="方正仿宋_GBK"/>
                <w:color w:val="auto"/>
                <w:kern w:val="0"/>
                <w:sz w:val="24"/>
              </w:rPr>
            </w:pPr>
          </w:p>
        </w:tc>
      </w:tr>
      <w:tr>
        <w:tblPrEx>
          <w:tblCellMar>
            <w:top w:w="15" w:type="dxa"/>
            <w:left w:w="15" w:type="dxa"/>
            <w:bottom w:w="15" w:type="dxa"/>
            <w:right w:w="15" w:type="dxa"/>
          </w:tblCellMar>
        </w:tblPrEx>
        <w:trPr>
          <w:trHeight w:val="397" w:hRule="atLeast"/>
          <w:jc w:val="center"/>
        </w:trPr>
        <w:tc>
          <w:tcPr>
            <w:tcW w:w="3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5</w:t>
            </w:r>
          </w:p>
        </w:tc>
        <w:tc>
          <w:tcPr>
            <w:tcW w:w="2146" w:type="pct"/>
            <w:tcBorders>
              <w:top w:val="single" w:color="000000" w:sz="4" w:space="0"/>
              <w:left w:val="nil"/>
              <w:bottom w:val="single" w:color="000000" w:sz="4" w:space="0"/>
              <w:right w:val="single" w:color="000000" w:sz="4" w:space="0"/>
            </w:tcBorders>
            <w:noWrap w:val="0"/>
            <w:vAlign w:val="top"/>
          </w:tcPr>
          <w:p>
            <w:pPr>
              <w:widowControl/>
              <w:spacing w:line="240" w:lineRule="auto"/>
              <w:jc w:val="left"/>
              <w:textAlignment w:val="top"/>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kern w:val="0"/>
                <w:sz w:val="24"/>
              </w:rPr>
              <w:t>巫溪县人民政府办公室关于印发巫溪县绿色金融工作实施方案的通知</w:t>
            </w:r>
          </w:p>
        </w:tc>
        <w:tc>
          <w:tcPr>
            <w:tcW w:w="884" w:type="pct"/>
            <w:tcBorders>
              <w:top w:val="single" w:color="000000" w:sz="4" w:space="0"/>
              <w:left w:val="nil"/>
              <w:bottom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kern w:val="0"/>
                <w:sz w:val="24"/>
              </w:rPr>
              <w:t>巫溪府办发〔2017〕106号</w:t>
            </w:r>
          </w:p>
        </w:tc>
        <w:tc>
          <w:tcPr>
            <w:tcW w:w="1048"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textAlignment w:val="center"/>
              <w:rPr>
                <w:rFonts w:hint="default" w:ascii="Times New Roman" w:hAnsi="Times New Roman" w:eastAsia="方正仿宋_GBK" w:cs="Times New Roman"/>
                <w:color w:val="auto"/>
                <w:kern w:val="0"/>
                <w:sz w:val="24"/>
                <w:lang w:eastAsia="zh-CN"/>
              </w:rPr>
            </w:pPr>
            <w:r>
              <w:rPr>
                <w:rFonts w:hint="default" w:ascii="Times New Roman" w:hAnsi="Times New Roman" w:eastAsia="方正仿宋_GBK" w:cs="Times New Roman"/>
                <w:color w:val="auto"/>
                <w:kern w:val="0"/>
                <w:sz w:val="24"/>
                <w:lang w:eastAsia="zh-CN"/>
              </w:rPr>
              <w:t>已出台新的政策措施</w:t>
            </w:r>
          </w:p>
        </w:tc>
        <w:tc>
          <w:tcPr>
            <w:tcW w:w="567"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textAlignment w:val="top"/>
              <w:rPr>
                <w:rFonts w:hint="eastAsia" w:ascii="方正仿宋_GBK" w:hAnsi="方正仿宋_GBK" w:eastAsia="方正仿宋_GBK" w:cs="方正仿宋_GBK"/>
                <w:color w:val="auto"/>
                <w:kern w:val="0"/>
                <w:sz w:val="24"/>
              </w:rPr>
            </w:pPr>
          </w:p>
        </w:tc>
      </w:tr>
      <w:tr>
        <w:tblPrEx>
          <w:tblCellMar>
            <w:top w:w="15" w:type="dxa"/>
            <w:left w:w="15" w:type="dxa"/>
            <w:bottom w:w="15" w:type="dxa"/>
            <w:right w:w="15" w:type="dxa"/>
          </w:tblCellMar>
        </w:tblPrEx>
        <w:trPr>
          <w:trHeight w:val="915" w:hRule="atLeast"/>
          <w:jc w:val="center"/>
        </w:trPr>
        <w:tc>
          <w:tcPr>
            <w:tcW w:w="3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6</w:t>
            </w:r>
          </w:p>
        </w:tc>
        <w:tc>
          <w:tcPr>
            <w:tcW w:w="2146" w:type="pct"/>
            <w:tcBorders>
              <w:top w:val="single" w:color="000000" w:sz="4" w:space="0"/>
              <w:left w:val="nil"/>
              <w:bottom w:val="single" w:color="000000" w:sz="4" w:space="0"/>
              <w:right w:val="single" w:color="000000" w:sz="4" w:space="0"/>
            </w:tcBorders>
            <w:noWrap w:val="0"/>
            <w:vAlign w:val="center"/>
          </w:tcPr>
          <w:p>
            <w:pPr>
              <w:widowControl/>
              <w:spacing w:line="240" w:lineRule="auto"/>
              <w:textAlignment w:val="top"/>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rPr>
              <w:t>巫溪县人民政府关于加强城区停车管理的通告</w:t>
            </w:r>
          </w:p>
        </w:tc>
        <w:tc>
          <w:tcPr>
            <w:tcW w:w="884" w:type="pct"/>
            <w:tcBorders>
              <w:top w:val="single" w:color="000000" w:sz="4" w:space="0"/>
              <w:left w:val="nil"/>
              <w:bottom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巫溪府发</w:t>
            </w:r>
          </w:p>
          <w:p>
            <w:pPr>
              <w:widowControl/>
              <w:spacing w:line="240" w:lineRule="auto"/>
              <w:jc w:val="center"/>
              <w:textAlignment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rPr>
              <w:t>〔2017〕50号</w:t>
            </w:r>
          </w:p>
        </w:tc>
        <w:tc>
          <w:tcPr>
            <w:tcW w:w="1048"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textAlignment w:val="center"/>
              <w:rPr>
                <w:rFonts w:hint="default" w:ascii="Times New Roman" w:hAnsi="Times New Roman" w:eastAsia="方正仿宋_GBK" w:cs="Times New Roman"/>
                <w:color w:val="auto"/>
                <w:kern w:val="0"/>
                <w:sz w:val="24"/>
                <w:lang w:eastAsia="zh-CN"/>
              </w:rPr>
            </w:pPr>
            <w:r>
              <w:rPr>
                <w:rFonts w:hint="default" w:ascii="Times New Roman" w:hAnsi="Times New Roman" w:eastAsia="方正仿宋_GBK" w:cs="Times New Roman"/>
                <w:color w:val="auto"/>
                <w:kern w:val="0"/>
                <w:sz w:val="24"/>
                <w:lang w:eastAsia="zh-CN"/>
              </w:rPr>
              <w:t>与管理需求不相适应</w:t>
            </w:r>
          </w:p>
        </w:tc>
        <w:tc>
          <w:tcPr>
            <w:tcW w:w="567"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textAlignment w:val="top"/>
              <w:rPr>
                <w:rFonts w:hint="eastAsia" w:ascii="方正仿宋_GBK" w:hAnsi="方正仿宋_GBK" w:eastAsia="方正仿宋_GBK" w:cs="方正仿宋_GBK"/>
                <w:color w:val="auto"/>
                <w:kern w:val="0"/>
                <w:sz w:val="24"/>
              </w:rPr>
            </w:pPr>
          </w:p>
        </w:tc>
      </w:tr>
      <w:tr>
        <w:tblPrEx>
          <w:tblCellMar>
            <w:top w:w="15" w:type="dxa"/>
            <w:left w:w="15" w:type="dxa"/>
            <w:bottom w:w="15" w:type="dxa"/>
            <w:right w:w="15" w:type="dxa"/>
          </w:tblCellMar>
        </w:tblPrEx>
        <w:trPr>
          <w:trHeight w:val="995" w:hRule="atLeast"/>
          <w:jc w:val="center"/>
        </w:trPr>
        <w:tc>
          <w:tcPr>
            <w:tcW w:w="3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7</w:t>
            </w:r>
          </w:p>
        </w:tc>
        <w:tc>
          <w:tcPr>
            <w:tcW w:w="2146"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sz w:val="24"/>
              </w:rPr>
              <w:t>巫溪县人民政府关于加强犬只管理的通告</w:t>
            </w:r>
          </w:p>
        </w:tc>
        <w:tc>
          <w:tcPr>
            <w:tcW w:w="884" w:type="pct"/>
            <w:tcBorders>
              <w:top w:val="single" w:color="000000" w:sz="4" w:space="0"/>
              <w:left w:val="nil"/>
              <w:bottom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sz w:val="24"/>
              </w:rPr>
              <w:t>巫溪府发〔2020〕25号</w:t>
            </w:r>
          </w:p>
        </w:tc>
        <w:tc>
          <w:tcPr>
            <w:tcW w:w="1048"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textAlignment w:val="center"/>
              <w:rPr>
                <w:rFonts w:hint="default" w:ascii="Times New Roman" w:hAnsi="Times New Roman" w:eastAsia="方正仿宋_GBK" w:cs="Times New Roman"/>
                <w:color w:val="auto"/>
                <w:kern w:val="0"/>
                <w:sz w:val="24"/>
                <w:lang w:eastAsia="zh-CN"/>
              </w:rPr>
            </w:pPr>
            <w:r>
              <w:rPr>
                <w:rFonts w:hint="default" w:ascii="Times New Roman" w:hAnsi="Times New Roman" w:eastAsia="方正仿宋_GBK" w:cs="Times New Roman"/>
                <w:color w:val="auto"/>
                <w:kern w:val="0"/>
                <w:sz w:val="24"/>
                <w:lang w:eastAsia="zh-CN"/>
              </w:rPr>
              <w:t>上位规定已修改</w:t>
            </w:r>
          </w:p>
        </w:tc>
        <w:tc>
          <w:tcPr>
            <w:tcW w:w="567"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textAlignment w:val="top"/>
              <w:rPr>
                <w:rFonts w:hint="eastAsia" w:ascii="方正仿宋_GBK" w:hAnsi="方正仿宋_GBK" w:eastAsia="方正仿宋_GBK" w:cs="方正仿宋_GBK"/>
                <w:color w:val="auto"/>
                <w:kern w:val="0"/>
                <w:sz w:val="24"/>
              </w:rPr>
            </w:pPr>
          </w:p>
        </w:tc>
      </w:tr>
      <w:tr>
        <w:tblPrEx>
          <w:tblCellMar>
            <w:top w:w="15" w:type="dxa"/>
            <w:left w:w="15" w:type="dxa"/>
            <w:bottom w:w="15" w:type="dxa"/>
            <w:right w:w="15" w:type="dxa"/>
          </w:tblCellMar>
        </w:tblPrEx>
        <w:trPr>
          <w:trHeight w:val="895" w:hRule="atLeast"/>
          <w:jc w:val="center"/>
        </w:trPr>
        <w:tc>
          <w:tcPr>
            <w:tcW w:w="3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8</w:t>
            </w:r>
          </w:p>
        </w:tc>
        <w:tc>
          <w:tcPr>
            <w:tcW w:w="2146" w:type="pct"/>
            <w:tcBorders>
              <w:top w:val="single" w:color="000000" w:sz="4" w:space="0"/>
              <w:left w:val="nil"/>
              <w:bottom w:val="single" w:color="000000" w:sz="4" w:space="0"/>
              <w:right w:val="single" w:color="000000" w:sz="4" w:space="0"/>
            </w:tcBorders>
            <w:noWrap w:val="0"/>
            <w:vAlign w:val="center"/>
          </w:tcPr>
          <w:p>
            <w:pPr>
              <w:widowControl/>
              <w:spacing w:line="240" w:lineRule="auto"/>
              <w:textAlignment w:val="top"/>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kern w:val="0"/>
                <w:sz w:val="24"/>
              </w:rPr>
              <w:t>巫溪县人民政府关于加快推进农产品品牌建设工作的意见</w:t>
            </w:r>
          </w:p>
        </w:tc>
        <w:tc>
          <w:tcPr>
            <w:tcW w:w="884" w:type="pct"/>
            <w:tcBorders>
              <w:top w:val="single" w:color="000000" w:sz="4" w:space="0"/>
              <w:left w:val="nil"/>
              <w:bottom w:val="single" w:color="000000" w:sz="4" w:space="0"/>
              <w:right w:val="single" w:color="000000" w:sz="4" w:space="0"/>
            </w:tcBorders>
            <w:noWrap w:val="0"/>
            <w:vAlign w:val="center"/>
          </w:tcPr>
          <w:p>
            <w:pPr>
              <w:widowControl/>
              <w:spacing w:line="240" w:lineRule="auto"/>
              <w:jc w:val="center"/>
              <w:textAlignment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巫溪府发</w:t>
            </w:r>
          </w:p>
          <w:p>
            <w:pPr>
              <w:widowControl/>
              <w:spacing w:line="240" w:lineRule="auto"/>
              <w:jc w:val="center"/>
              <w:textAlignment w:val="center"/>
              <w:rPr>
                <w:rFonts w:hint="default" w:ascii="Times New Roman" w:hAnsi="Times New Roman" w:eastAsia="方正仿宋_GBK" w:cs="Times New Roman"/>
                <w:kern w:val="0"/>
                <w:sz w:val="24"/>
                <w:szCs w:val="24"/>
                <w:lang w:val="en-US" w:eastAsia="zh-CN" w:bidi="ar-SA"/>
              </w:rPr>
            </w:pPr>
            <w:r>
              <w:rPr>
                <w:rFonts w:hint="default" w:ascii="Times New Roman" w:hAnsi="Times New Roman" w:eastAsia="方正仿宋_GBK" w:cs="Times New Roman"/>
                <w:kern w:val="0"/>
                <w:sz w:val="24"/>
              </w:rPr>
              <w:t>〔2018〕27号</w:t>
            </w:r>
          </w:p>
        </w:tc>
        <w:tc>
          <w:tcPr>
            <w:tcW w:w="1048"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textAlignment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eastAsia="zh-CN"/>
              </w:rPr>
              <w:t>上位规定已废止</w:t>
            </w:r>
          </w:p>
        </w:tc>
        <w:tc>
          <w:tcPr>
            <w:tcW w:w="567" w:type="pct"/>
            <w:tcBorders>
              <w:top w:val="single" w:color="000000" w:sz="4" w:space="0"/>
              <w:left w:val="nil"/>
              <w:bottom w:val="single" w:color="000000" w:sz="4" w:space="0"/>
              <w:right w:val="single" w:color="000000" w:sz="4" w:space="0"/>
            </w:tcBorders>
            <w:noWrap w:val="0"/>
            <w:vAlign w:val="center"/>
          </w:tcPr>
          <w:p>
            <w:pPr>
              <w:widowControl/>
              <w:spacing w:line="240" w:lineRule="auto"/>
              <w:jc w:val="left"/>
              <w:textAlignment w:val="top"/>
              <w:rPr>
                <w:rFonts w:hint="eastAsia" w:ascii="方正仿宋_GBK" w:hAnsi="方正仿宋_GBK" w:eastAsia="方正仿宋_GBK" w:cs="方正仿宋_GBK"/>
                <w:color w:val="auto"/>
                <w:kern w:val="0"/>
                <w:sz w:val="24"/>
              </w:rPr>
            </w:pPr>
          </w:p>
        </w:tc>
      </w:tr>
    </w:tbl>
    <w:p>
      <w:pPr>
        <w:pStyle w:val="7"/>
        <w:spacing w:line="578" w:lineRule="exact"/>
        <w:rPr>
          <w:rFonts w:hint="eastAsia" w:ascii="Times New Roman" w:hAnsi="Times New Roman"/>
        </w:rPr>
      </w:pPr>
    </w:p>
    <w:p>
      <w:pPr>
        <w:pStyle w:val="8"/>
        <w:spacing w:line="578" w:lineRule="exact"/>
        <w:rPr>
          <w:rFonts w:hint="eastAsia" w:ascii="Times New Roman" w:hAnsi="Times New Roman"/>
        </w:rPr>
      </w:pPr>
    </w:p>
    <w:p>
      <w:pPr>
        <w:spacing w:line="578" w:lineRule="exact"/>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right="0"/>
        <w:jc w:val="both"/>
        <w:rPr>
          <w:rFonts w:hint="default" w:ascii="Times New Roman" w:hAnsi="Times New Roman" w:eastAsia="方正仿宋_GBK" w:cs="方正仿宋_GBK"/>
          <w:sz w:val="28"/>
          <w:szCs w:val="28"/>
        </w:rPr>
      </w:pPr>
    </w:p>
    <w:sectPr>
      <w:headerReference r:id="rId3" w:type="default"/>
      <w:footerReference r:id="rId4" w:type="default"/>
      <w:pgSz w:w="11906" w:h="16838"/>
      <w:pgMar w:top="1962" w:right="1474" w:bottom="1848" w:left="1588" w:header="851" w:footer="992" w:gutter="0"/>
      <w:paperSrc/>
      <w:pgNumType w:fmt="numberInDash"/>
      <w:cols w:space="720" w:num="1"/>
      <w:rtlGutter w:val="0"/>
      <w:docGrid w:type="linesAndChars" w:linePitch="59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Arial">
    <w:altName w:val="DejaVu Sans"/>
    <w:panose1 w:val="020B0604020202090204"/>
    <w:charset w:val="00"/>
    <w:family w:val="swiss"/>
    <w:pitch w:val="default"/>
    <w:sig w:usb0="E0000AFF" w:usb1="00007843" w:usb2="00000001" w:usb3="00000000" w:csb0="400001BF" w:csb1="DFF70000"/>
  </w:font>
  <w:font w:name="黑体">
    <w:altName w:val="方正黑体_GBK"/>
    <w:panose1 w:val="02010609060101010101"/>
    <w:charset w:val="00"/>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国标宋体">
    <w:panose1 w:val="02000500000000000000"/>
    <w:charset w:val="86"/>
    <w:family w:val="auto"/>
    <w:pitch w:val="default"/>
    <w:sig w:usb0="00000001" w:usb1="28000000" w:usb2="00000000" w:usb3="00000000" w:csb0="00060007" w:csb1="00000000"/>
  </w:font>
  <w:font w:name="国标宋体-超大字符集">
    <w:panose1 w:val="03000509000000000000"/>
    <w:charset w:val="86"/>
    <w:family w:val="auto"/>
    <w:pitch w:val="default"/>
    <w:sig w:usb0="00000001" w:usb1="08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7296"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- 9 -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awQlwNwIAAHE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WsEJcDcCAABxBAAADgAAAAAAAAAB&#10;ACAAAAA1AQAAZHJzL2Uyb0RvYy54bWxQSwUGAAAAAAYABgBZAQAA3gUAAAAA&#10;">
              <v:fill on="f" focussize="0,0"/>
              <v:stroke on="f" weight="0.5pt"/>
              <v:imagedata o:title=""/>
              <o:lock v:ext="edit" aspectratio="f"/>
              <v:textbox inset="0mm,0mm,0mm,0mm" style="mso-fit-shape-to-text:t;">
                <w:txbxContent>
                  <w:p>
                    <w:pPr>
                      <w:pStyle w:val="1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- 9 -</w:t>
                    </w:r>
                    <w:r>
                      <w:rPr>
                        <w:rFonts w:hint="eastAsia" w:ascii="宋体" w:hAnsi="宋体" w:cs="宋体"/>
                        <w:sz w:val="28"/>
                        <w:szCs w:val="28"/>
                      </w:rPr>
                      <w:fldChar w:fldCharType="end"/>
                    </w:r>
                  </w:p>
                </w:txbxContent>
              </v:textbox>
            </v:shape>
          </w:pict>
        </mc:Fallback>
      </mc:AlternateContent>
    </w:r>
  </w:p>
  <w:p>
    <w:pPr>
      <w:pStyle w:val="11"/>
      <w:ind w:left="7296"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5pt;margin-top:11.05pt;height:0pt;width:442.2pt;z-index:251660288;mso-width-relative:page;mso-height-relative:page;" filled="f" stroked="t" coordsize="21600,21600" o:gfxdata="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BVhrlNUAAAAIAQAADwAAAAAAAAABACAAAAA4AAAAZHJzL2Rvd25y&#10;ZXYueG1sUEsBAhQAFAAAAAgAh07iQEX/CknrAQAAwgMAAA4AAAAAAAAAAQAgAAAAOgEAAGRycy9l&#10;Mm9Eb2MueG1sUEsFBgAAAAAGAAYAWQEAAJcFAAAAAA==&#10;">
              <v:fill on="f" focussize="0,0"/>
              <v:stroke weight="1.75pt" color="#005192" miterlimit="8" joinstyle="miter"/>
              <v:imagedata o:title=""/>
              <o:lock v:ext="edit" aspectratio="f"/>
            </v:line>
          </w:pict>
        </mc:Fallback>
      </mc:AlternateContent>
    </w:r>
  </w:p>
  <w:p>
    <w:pPr>
      <w:pStyle w:val="11"/>
      <w:wordWrap w:val="0"/>
      <w:jc w:val="right"/>
      <w:rPr>
        <w:rFonts w:ascii="宋体" w:hAnsi="宋体" w:cs="宋体"/>
        <w:b/>
        <w:bCs/>
        <w:color w:val="005192"/>
        <w:sz w:val="28"/>
        <w:szCs w:val="44"/>
      </w:rPr>
    </w:pPr>
    <w:r>
      <w:rPr>
        <w:rFonts w:hint="eastAsia" w:ascii="宋体" w:hAnsi="宋体" w:cs="宋体"/>
        <w:b/>
        <w:bCs/>
        <w:color w:val="005192"/>
        <w:sz w:val="28"/>
        <w:szCs w:val="44"/>
      </w:rPr>
      <w:t>重庆市</w:t>
    </w:r>
    <w:r>
      <w:rPr>
        <w:rFonts w:hint="eastAsia" w:ascii="宋体" w:hAnsi="宋体" w:cs="宋体"/>
        <w:b/>
        <w:bCs/>
        <w:color w:val="005192"/>
        <w:sz w:val="28"/>
        <w:szCs w:val="44"/>
        <w:lang w:eastAsia="zh-CN"/>
      </w:rPr>
      <w:t>巫溪县</w:t>
    </w:r>
    <w:r>
      <w:rPr>
        <w:rFonts w:hint="eastAsia" w:ascii="宋体" w:hAnsi="宋体" w:cs="宋体"/>
        <w:b/>
        <w:bCs/>
        <w:color w:val="005192"/>
        <w:sz w:val="28"/>
        <w:szCs w:val="44"/>
      </w:rPr>
      <w:t>人民政府办公室</w:t>
    </w:r>
    <w:r>
      <w:rPr>
        <w:rFonts w:hint="eastAsia" w:ascii="宋体" w:hAnsi="宋体" w:cs="宋体"/>
        <w:b/>
        <w:bCs/>
        <w:color w:val="005192"/>
        <w:sz w:val="28"/>
        <w:szCs w:val="44"/>
        <w:lang w:val="en-US" w:eastAsia="zh-CN"/>
      </w:rPr>
      <w:t xml:space="preserve">  </w:t>
    </w:r>
    <w:r>
      <w:rPr>
        <w:rFonts w:hint="eastAsia" w:ascii="宋体" w:hAnsi="宋体" w:cs="宋体"/>
        <w:b/>
        <w:bCs/>
        <w:color w:val="005192"/>
        <w:sz w:val="28"/>
        <w:szCs w:val="44"/>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宋体" w:hAnsi="宋体" w:cs="宋体"/>
        <w:b/>
        <w:bCs/>
        <w:color w:val="005192"/>
        <w:sz w:val="32"/>
        <w:szCs w:val="32"/>
      </w:rPr>
    </w:pPr>
    <w:r>
      <w:rPr>
        <w:rFonts w:ascii="方正仿宋_GBK" w:hAnsi="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2pt;margin-top:36.4pt;height:0pt;width:442.2pt;z-index:251659264;mso-width-relative:page;mso-height-relative:page;" filled="f" stroked="t" coordsize="21600,21600" o:gfxdata="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cYuysdMAAAAHAQAADwAAAAAAAAABACAAAAA4&#10;AAAAZHJzL2Rvd25yZXYueG1sUEsBAhQAFAAAAAgAh07iQM2wpfT5AQAAywMAAA4AAAAAAAAAAQAg&#10;AAAAOAEAAGRycy9lMm9Eb2MueG1sUEsFBgAAAAAGAAYAWQEAAKMFAAAAAA==&#10;">
              <v:fill on="f" focussize="0,0"/>
              <v:stroke weight="1.75pt" color="#005192" miterlimit="8" joinstyle="miter"/>
              <v:imagedata o:title=""/>
              <o:lock v:ext="edit" aspectratio="f"/>
            </v:line>
          </w:pict>
        </mc:Fallback>
      </mc:AlternateContent>
    </w:r>
    <w:r>
      <w:rPr>
        <w:rFonts w:ascii="宋体" w:hAnsi="宋体" w:cs="宋体"/>
        <w:b/>
        <w:color w:val="005192"/>
        <w:sz w:val="32"/>
        <w:lang/>
      </w:rPr>
      <w:drawing>
        <wp:inline distT="0" distB="0" distL="114300" distR="114300">
          <wp:extent cx="308610" cy="308610"/>
          <wp:effectExtent l="0" t="0" r="15240" b="15240"/>
          <wp:docPr id="1"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rPr>
      <w:t>重庆市</w:t>
    </w:r>
    <w:r>
      <w:rPr>
        <w:rFonts w:hint="eastAsia" w:ascii="宋体" w:hAnsi="宋体" w:cs="宋体"/>
        <w:b/>
        <w:bCs/>
        <w:color w:val="005192"/>
        <w:sz w:val="32"/>
        <w:lang w:eastAsia="zh-CN"/>
      </w:rPr>
      <w:t>巫溪县</w:t>
    </w:r>
    <w:r>
      <w:rPr>
        <w:rFonts w:hint="eastAsia" w:ascii="宋体" w:hAnsi="宋体" w:cs="宋体"/>
        <w:b/>
        <w:bCs/>
        <w:color w:val="005192"/>
        <w:sz w:val="32"/>
      </w:rPr>
      <w:t>人民政府行政</w:t>
    </w:r>
    <w:r>
      <w:rPr>
        <w:rFonts w:hint="eastAsia" w:ascii="宋体" w:hAnsi="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591"/>
  <w:displayHorizontalDrawingGridEvery w:val="0"/>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FC"/>
    <w:rsid w:val="000A7723"/>
    <w:rsid w:val="000E1FF1"/>
    <w:rsid w:val="00154B21"/>
    <w:rsid w:val="00172A27"/>
    <w:rsid w:val="001A2535"/>
    <w:rsid w:val="00303FBA"/>
    <w:rsid w:val="0040312B"/>
    <w:rsid w:val="00463F43"/>
    <w:rsid w:val="0051085B"/>
    <w:rsid w:val="00517F5C"/>
    <w:rsid w:val="00520124"/>
    <w:rsid w:val="005668B6"/>
    <w:rsid w:val="007360AF"/>
    <w:rsid w:val="007A7888"/>
    <w:rsid w:val="007C33CF"/>
    <w:rsid w:val="00841694"/>
    <w:rsid w:val="00906A39"/>
    <w:rsid w:val="00967E4D"/>
    <w:rsid w:val="00981F3D"/>
    <w:rsid w:val="00990CD8"/>
    <w:rsid w:val="00A255B4"/>
    <w:rsid w:val="00AA7434"/>
    <w:rsid w:val="00AB2ACD"/>
    <w:rsid w:val="00AF7F7F"/>
    <w:rsid w:val="00B96574"/>
    <w:rsid w:val="00C004BC"/>
    <w:rsid w:val="00C56DFC"/>
    <w:rsid w:val="00CB0ABF"/>
    <w:rsid w:val="00D171EA"/>
    <w:rsid w:val="00D225FF"/>
    <w:rsid w:val="00DC5EA1"/>
    <w:rsid w:val="00DD2E5C"/>
    <w:rsid w:val="00E920C3"/>
    <w:rsid w:val="00EA3352"/>
    <w:rsid w:val="00FB4965"/>
    <w:rsid w:val="019E71BD"/>
    <w:rsid w:val="01E93D58"/>
    <w:rsid w:val="04B679C3"/>
    <w:rsid w:val="05323B20"/>
    <w:rsid w:val="05F07036"/>
    <w:rsid w:val="06E00104"/>
    <w:rsid w:val="080F63D8"/>
    <w:rsid w:val="08B977A1"/>
    <w:rsid w:val="09341458"/>
    <w:rsid w:val="098254C2"/>
    <w:rsid w:val="0A766EDE"/>
    <w:rsid w:val="0AD64BE8"/>
    <w:rsid w:val="0B0912D7"/>
    <w:rsid w:val="0E025194"/>
    <w:rsid w:val="0EEF0855"/>
    <w:rsid w:val="0F8143B9"/>
    <w:rsid w:val="11DB7C71"/>
    <w:rsid w:val="152D2DCA"/>
    <w:rsid w:val="170773AB"/>
    <w:rsid w:val="187168EA"/>
    <w:rsid w:val="196673CA"/>
    <w:rsid w:val="1CF734C9"/>
    <w:rsid w:val="1DEC284C"/>
    <w:rsid w:val="1E6523AC"/>
    <w:rsid w:val="1F966B02"/>
    <w:rsid w:val="22440422"/>
    <w:rsid w:val="22BB4BBB"/>
    <w:rsid w:val="23EA3A53"/>
    <w:rsid w:val="25EB1AF4"/>
    <w:rsid w:val="2DAD678D"/>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C817D87"/>
    <w:rsid w:val="5DC34279"/>
    <w:rsid w:val="5FCD688E"/>
    <w:rsid w:val="5FF9BDAA"/>
    <w:rsid w:val="6013250F"/>
    <w:rsid w:val="608816D1"/>
    <w:rsid w:val="60EF4E7F"/>
    <w:rsid w:val="628A506A"/>
    <w:rsid w:val="648B0A32"/>
    <w:rsid w:val="658F6764"/>
    <w:rsid w:val="665233C1"/>
    <w:rsid w:val="69AC0D42"/>
    <w:rsid w:val="6AD9688B"/>
    <w:rsid w:val="6B5F75D1"/>
    <w:rsid w:val="6B68303F"/>
    <w:rsid w:val="6D0E3F22"/>
    <w:rsid w:val="744E4660"/>
    <w:rsid w:val="753355A2"/>
    <w:rsid w:val="759F1C61"/>
    <w:rsid w:val="769F2DE8"/>
    <w:rsid w:val="76FDEB7C"/>
    <w:rsid w:val="7982049C"/>
    <w:rsid w:val="79C65162"/>
    <w:rsid w:val="79EE7E31"/>
    <w:rsid w:val="7B5F0E21"/>
    <w:rsid w:val="7BB6D5F7"/>
    <w:rsid w:val="7BF773EF"/>
    <w:rsid w:val="7C9011D9"/>
    <w:rsid w:val="7CA93830"/>
    <w:rsid w:val="7DC651C5"/>
    <w:rsid w:val="7F5F1379"/>
    <w:rsid w:val="7FCC2834"/>
    <w:rsid w:val="92DD1CEF"/>
    <w:rsid w:val="BD9D1569"/>
    <w:rsid w:val="D67FB9B2"/>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kern w:val="2"/>
      <w:sz w:val="32"/>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ascii="宋体" w:hAnsi="宋体"/>
      <w:b/>
      <w:kern w:val="44"/>
      <w:sz w:val="48"/>
      <w:szCs w:val="48"/>
    </w:rPr>
  </w:style>
  <w:style w:type="paragraph" w:styleId="4">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Cs w:val="32"/>
    </w:rPr>
  </w:style>
  <w:style w:type="paragraph" w:styleId="5">
    <w:name w:val="heading 4"/>
    <w:basedOn w:val="4"/>
    <w:next w:val="1"/>
    <w:unhideWhenUsed/>
    <w:qFormat/>
    <w:uiPriority w:val="0"/>
    <w:pPr>
      <w:keepNext/>
      <w:keepLines/>
      <w:spacing w:before="280" w:after="290" w:line="372" w:lineRule="auto"/>
      <w:outlineLvl w:val="3"/>
    </w:pPr>
    <w:rPr>
      <w:rFonts w:ascii="Arial" w:hAnsi="Arial" w:eastAsia="黑体"/>
      <w:sz w:val="28"/>
    </w:rPr>
  </w:style>
  <w:style w:type="character" w:default="1" w:styleId="15">
    <w:name w:val="Default Paragraph Font"/>
    <w:link w:val="16"/>
    <w:unhideWhenUsed/>
    <w:uiPriority w:val="1"/>
  </w:style>
  <w:style w:type="table" w:default="1" w:styleId="14">
    <w:name w:val="Normal Table"/>
    <w:unhideWhenUsed/>
    <w:qFormat/>
    <w:uiPriority w:val="99"/>
    <w:tblPr>
      <w:tblStyle w:val="14"/>
      <w:tblCellMar>
        <w:top w:w="0" w:type="dxa"/>
        <w:left w:w="108" w:type="dxa"/>
        <w:bottom w:w="0" w:type="dxa"/>
        <w:right w:w="108" w:type="dxa"/>
      </w:tblCellMar>
    </w:tblPr>
  </w:style>
  <w:style w:type="paragraph" w:customStyle="1" w:styleId="2">
    <w:name w:val="Default"/>
    <w:uiPriority w:val="0"/>
    <w:pPr>
      <w:autoSpaceDE w:val="0"/>
      <w:autoSpaceDN w:val="0"/>
      <w:adjustRightInd w:val="0"/>
    </w:pPr>
    <w:rPr>
      <w:rFonts w:ascii="Arial" w:hAnsi="Arial" w:eastAsia="宋体" w:cs="Arial"/>
      <w:color w:val="000000"/>
      <w:sz w:val="24"/>
      <w:szCs w:val="24"/>
      <w:lang w:val="en-US" w:eastAsia="zh-CN" w:bidi="ar-SA"/>
    </w:rPr>
  </w:style>
  <w:style w:type="paragraph" w:styleId="6">
    <w:name w:val="annotation text"/>
    <w:basedOn w:val="1"/>
    <w:qFormat/>
    <w:uiPriority w:val="0"/>
    <w:pPr>
      <w:jc w:val="left"/>
    </w:pPr>
  </w:style>
  <w:style w:type="paragraph" w:styleId="7">
    <w:name w:val="Body Text"/>
    <w:basedOn w:val="1"/>
    <w:next w:val="8"/>
    <w:uiPriority w:val="0"/>
    <w:pPr>
      <w:spacing w:line="240" w:lineRule="atLeast"/>
    </w:pPr>
    <w:rPr>
      <w:rFonts w:ascii="Calibri" w:hAnsi="Calibri" w:eastAsia="宋体"/>
      <w:sz w:val="21"/>
      <w:szCs w:val="22"/>
    </w:rPr>
  </w:style>
  <w:style w:type="paragraph" w:styleId="8">
    <w:name w:val="toc 5"/>
    <w:basedOn w:val="1"/>
    <w:next w:val="1"/>
    <w:uiPriority w:val="0"/>
    <w:pPr>
      <w:ind w:left="1680" w:leftChars="800"/>
    </w:pPr>
    <w:rPr>
      <w:rFonts w:ascii="Calibri" w:hAnsi="Calibri"/>
    </w:rPr>
  </w:style>
  <w:style w:type="paragraph" w:styleId="9">
    <w:name w:val="Balloon Text"/>
    <w:basedOn w:val="1"/>
    <w:link w:val="20"/>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index 7"/>
    <w:basedOn w:val="1"/>
    <w:next w:val="1"/>
    <w:unhideWhenUsed/>
    <w:uiPriority w:val="99"/>
    <w:pPr>
      <w:ind w:left="1200" w:leftChars="1200"/>
    </w:pPr>
  </w:style>
  <w:style w:type="paragraph" w:styleId="13">
    <w:name w:val="Normal (Web)"/>
    <w:basedOn w:val="1"/>
    <w:qFormat/>
    <w:uiPriority w:val="0"/>
    <w:pPr>
      <w:spacing w:beforeAutospacing="1" w:afterAutospacing="1"/>
      <w:jc w:val="left"/>
    </w:pPr>
    <w:rPr>
      <w:rFonts w:cs="Times New Roman"/>
      <w:kern w:val="0"/>
      <w:sz w:val="24"/>
    </w:rPr>
  </w:style>
  <w:style w:type="paragraph" w:customStyle="1" w:styleId="16">
    <w:name w:val=" Char Char Char Char Char Char Char"/>
    <w:basedOn w:val="1"/>
    <w:link w:val="15"/>
    <w:qFormat/>
    <w:uiPriority w:val="0"/>
    <w:pPr>
      <w:widowControl/>
      <w:spacing w:after="160" w:afterLines="0" w:line="240" w:lineRule="exact"/>
      <w:jc w:val="left"/>
    </w:pPr>
  </w:style>
  <w:style w:type="character" w:styleId="17">
    <w:name w:val="Strong"/>
    <w:basedOn w:val="15"/>
    <w:qFormat/>
    <w:uiPriority w:val="0"/>
    <w:rPr>
      <w:b/>
      <w:bCs/>
    </w:rPr>
  </w:style>
  <w:style w:type="character" w:styleId="18">
    <w:name w:val="page number"/>
    <w:basedOn w:val="15"/>
    <w:uiPriority w:val="0"/>
  </w:style>
  <w:style w:type="character" w:styleId="19">
    <w:name w:val="annotation reference"/>
    <w:basedOn w:val="15"/>
    <w:uiPriority w:val="0"/>
    <w:rPr>
      <w:sz w:val="21"/>
      <w:szCs w:val="21"/>
    </w:rPr>
  </w:style>
  <w:style w:type="character" w:customStyle="1" w:styleId="20">
    <w:name w:val="批注框文本 Char"/>
    <w:basedOn w:val="15"/>
    <w:link w:val="9"/>
    <w:uiPriority w:val="0"/>
    <w:rPr>
      <w:rFonts w:ascii="Calibri" w:hAnsi="Calibri" w:eastAsia="宋体" w:cs="Times New Roman"/>
      <w:kern w:val="2"/>
      <w:sz w:val="18"/>
      <w:szCs w:val="18"/>
    </w:rPr>
  </w:style>
  <w:style w:type="paragraph" w:customStyle="1" w:styleId="21">
    <w:name w:val="Normal (Web)"/>
    <w:basedOn w:val="1"/>
    <w:uiPriority w:val="0"/>
    <w:pPr>
      <w:spacing w:before="100" w:beforeAutospacing="1" w:after="100" w:afterAutospacing="1"/>
      <w:jc w:val="left"/>
    </w:pPr>
    <w:rPr>
      <w:rFonts w:ascii="Calibri" w:hAnsi="Calibri" w:eastAsia="宋体"/>
      <w:kern w:val="0"/>
      <w:sz w:val="24"/>
    </w:rPr>
  </w:style>
  <w:style w:type="paragraph" w:customStyle="1" w:styleId="2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Users\Administrator\Desktop\&#35268;&#33539;&#24615;&#25991;&#20214;\&#27169;&#29256;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模版1.dot</Template>
  <Company>Microsoft</Company>
  <Pages>8</Pages>
  <Words>3613</Words>
  <Characters>3645</Characters>
  <Lines>26</Lines>
  <Paragraphs>7</Paragraphs>
  <TotalTime>7</TotalTime>
  <ScaleCrop>false</ScaleCrop>
  <LinksUpToDate>false</LinksUpToDate>
  <CharactersWithSpaces>3736</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2022-06-09T17:32:00Z</dcterms:created>
  <dc:creator>罗玲</dc:creator>
  <cp:lastModifiedBy>GreatWall</cp:lastModifiedBy>
  <cp:lastPrinted>2022-06-07T08:09:00Z</cp:lastPrinted>
  <dcterms:modified xsi:type="dcterms:W3CDTF">2024-01-11T16:48:31Z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59E81D2F65C1954C5FAB9F65631B1B58</vt:lpwstr>
  </property>
</Properties>
</file>